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5082D2" w14:textId="77777777" w:rsidR="000C404E" w:rsidRPr="00F57536" w:rsidRDefault="000C404E" w:rsidP="000C404E">
      <w:pPr>
        <w:spacing w:after="0" w:line="240" w:lineRule="auto"/>
        <w:jc w:val="center"/>
        <w:textAlignment w:val="baseline"/>
        <w:rPr>
          <w:rFonts w:ascii="Segoe UI" w:eastAsia="Times New Roman" w:hAnsi="Segoe UI" w:cs="Segoe UI"/>
          <w:sz w:val="18"/>
          <w:szCs w:val="18"/>
          <w:lang w:eastAsia="fr-FR"/>
        </w:rPr>
      </w:pPr>
      <w:r w:rsidRPr="00F57536">
        <w:rPr>
          <w:rFonts w:ascii="Arial" w:eastAsia="Times New Roman" w:hAnsi="Arial" w:cs="Arial"/>
          <w:b/>
          <w:bCs/>
          <w:sz w:val="20"/>
          <w:szCs w:val="20"/>
          <w:lang w:eastAsia="fr-FR"/>
        </w:rPr>
        <w:t>Nicox SA</w:t>
      </w:r>
      <w:r w:rsidRPr="00F57536">
        <w:rPr>
          <w:rFonts w:ascii="Arial" w:eastAsia="Times New Roman" w:hAnsi="Arial" w:cs="Arial"/>
          <w:sz w:val="20"/>
          <w:szCs w:val="20"/>
          <w:lang w:eastAsia="fr-FR"/>
        </w:rPr>
        <w:t> </w:t>
      </w:r>
    </w:p>
    <w:p w14:paraId="08B7513D" w14:textId="523D9A7E" w:rsidR="000C404E" w:rsidRPr="00F5487C" w:rsidRDefault="000C404E" w:rsidP="000C404E">
      <w:pPr>
        <w:spacing w:after="0" w:line="240" w:lineRule="auto"/>
        <w:jc w:val="center"/>
        <w:textAlignment w:val="baseline"/>
        <w:rPr>
          <w:rFonts w:ascii="Segoe UI" w:eastAsia="Times New Roman" w:hAnsi="Segoe UI" w:cs="Segoe UI"/>
          <w:sz w:val="18"/>
          <w:szCs w:val="18"/>
          <w:lang w:eastAsia="fr-FR"/>
        </w:rPr>
      </w:pPr>
      <w:r w:rsidRPr="00F57536">
        <w:rPr>
          <w:rFonts w:ascii="Arial" w:eastAsia="Times New Roman" w:hAnsi="Arial" w:cs="Arial"/>
          <w:sz w:val="20"/>
          <w:szCs w:val="20"/>
          <w:lang w:eastAsia="fr-FR"/>
        </w:rPr>
        <w:t xml:space="preserve">Société anonyme au capital </w:t>
      </w:r>
      <w:r w:rsidRPr="00F5487C">
        <w:rPr>
          <w:rFonts w:ascii="Arial" w:eastAsia="Times New Roman" w:hAnsi="Arial" w:cs="Arial"/>
          <w:sz w:val="20"/>
          <w:szCs w:val="20"/>
          <w:lang w:eastAsia="fr-FR"/>
        </w:rPr>
        <w:t xml:space="preserve">de </w:t>
      </w:r>
      <w:r w:rsidR="00D26164" w:rsidRPr="007064D3">
        <w:rPr>
          <w:rFonts w:ascii="Arial" w:eastAsia="Times New Roman" w:hAnsi="Arial" w:cs="Arial"/>
          <w:sz w:val="20"/>
          <w:szCs w:val="20"/>
          <w:lang w:eastAsia="fr-FR"/>
        </w:rPr>
        <w:t>6</w:t>
      </w:r>
      <w:r w:rsidR="0018156D" w:rsidRPr="007064D3">
        <w:rPr>
          <w:rFonts w:ascii="Arial" w:eastAsia="Times New Roman" w:hAnsi="Arial" w:cs="Arial"/>
          <w:sz w:val="20"/>
          <w:szCs w:val="20"/>
          <w:lang w:eastAsia="fr-FR"/>
        </w:rPr>
        <w:t>9</w:t>
      </w:r>
      <w:r w:rsidR="001F43CF">
        <w:rPr>
          <w:rFonts w:ascii="Arial" w:eastAsia="Times New Roman" w:hAnsi="Arial" w:cs="Arial"/>
          <w:sz w:val="20"/>
          <w:szCs w:val="20"/>
          <w:lang w:eastAsia="fr-FR"/>
        </w:rPr>
        <w:t>8</w:t>
      </w:r>
      <w:r w:rsidR="005352D9">
        <w:rPr>
          <w:rFonts w:ascii="Arial" w:eastAsia="Times New Roman" w:hAnsi="Arial" w:cs="Arial"/>
          <w:sz w:val="20"/>
          <w:szCs w:val="20"/>
          <w:lang w:eastAsia="fr-FR"/>
        </w:rPr>
        <w:t xml:space="preserve"> 482</w:t>
      </w:r>
      <w:r w:rsidR="0018156D" w:rsidRPr="007064D3">
        <w:rPr>
          <w:rFonts w:ascii="Arial" w:eastAsia="Times New Roman" w:hAnsi="Arial" w:cs="Arial"/>
          <w:sz w:val="20"/>
          <w:szCs w:val="20"/>
          <w:lang w:eastAsia="fr-FR"/>
        </w:rPr>
        <w:t>,</w:t>
      </w:r>
      <w:r w:rsidR="006214D4">
        <w:rPr>
          <w:rFonts w:ascii="Arial" w:eastAsia="Times New Roman" w:hAnsi="Arial" w:cs="Arial"/>
          <w:sz w:val="20"/>
          <w:szCs w:val="20"/>
          <w:lang w:eastAsia="fr-FR"/>
        </w:rPr>
        <w:t>4</w:t>
      </w:r>
      <w:r w:rsidR="004A2AF9">
        <w:rPr>
          <w:rFonts w:ascii="Arial" w:eastAsia="Times New Roman" w:hAnsi="Arial" w:cs="Arial"/>
          <w:sz w:val="20"/>
          <w:szCs w:val="20"/>
          <w:lang w:eastAsia="fr-FR"/>
        </w:rPr>
        <w:t>4</w:t>
      </w:r>
      <w:r w:rsidRPr="007064D3">
        <w:rPr>
          <w:rFonts w:ascii="Arial" w:eastAsia="Times New Roman" w:hAnsi="Arial" w:cs="Arial"/>
          <w:sz w:val="20"/>
          <w:szCs w:val="20"/>
          <w:lang w:eastAsia="fr-FR"/>
        </w:rPr>
        <w:t xml:space="preserve"> euros</w:t>
      </w:r>
      <w:r w:rsidRPr="00F5487C">
        <w:rPr>
          <w:rFonts w:ascii="Arial" w:eastAsia="Times New Roman" w:hAnsi="Arial" w:cs="Arial"/>
          <w:sz w:val="20"/>
          <w:szCs w:val="20"/>
          <w:lang w:eastAsia="fr-FR"/>
        </w:rPr>
        <w:t>  </w:t>
      </w:r>
    </w:p>
    <w:p w14:paraId="53DABD21" w14:textId="2C4E5E91" w:rsidR="000C404E" w:rsidRPr="00F5487C" w:rsidRDefault="000C404E" w:rsidP="000C404E">
      <w:pPr>
        <w:spacing w:after="0" w:line="240" w:lineRule="auto"/>
        <w:jc w:val="center"/>
        <w:textAlignment w:val="baseline"/>
        <w:rPr>
          <w:rFonts w:ascii="Segoe UI" w:eastAsia="Times New Roman" w:hAnsi="Segoe UI" w:cs="Segoe UI"/>
          <w:sz w:val="18"/>
          <w:szCs w:val="18"/>
          <w:lang w:val="en-US" w:eastAsia="fr-FR"/>
        </w:rPr>
      </w:pPr>
      <w:proofErr w:type="spellStart"/>
      <w:r w:rsidRPr="00F5487C">
        <w:rPr>
          <w:rFonts w:ascii="Arial" w:eastAsia="Times New Roman" w:hAnsi="Arial" w:cs="Arial"/>
          <w:sz w:val="20"/>
          <w:szCs w:val="20"/>
          <w:lang w:val="en-US" w:eastAsia="fr-FR"/>
        </w:rPr>
        <w:t>Siège</w:t>
      </w:r>
      <w:proofErr w:type="spellEnd"/>
      <w:r w:rsidRPr="00F5487C">
        <w:rPr>
          <w:rFonts w:ascii="Arial" w:eastAsia="Times New Roman" w:hAnsi="Arial" w:cs="Arial"/>
          <w:sz w:val="20"/>
          <w:szCs w:val="20"/>
          <w:lang w:val="en-US" w:eastAsia="fr-FR"/>
        </w:rPr>
        <w:t xml:space="preserve"> </w:t>
      </w:r>
      <w:proofErr w:type="gramStart"/>
      <w:r w:rsidRPr="00F5487C">
        <w:rPr>
          <w:rFonts w:ascii="Arial" w:eastAsia="Times New Roman" w:hAnsi="Arial" w:cs="Arial"/>
          <w:sz w:val="20"/>
          <w:szCs w:val="20"/>
          <w:lang w:val="en-US" w:eastAsia="fr-FR"/>
        </w:rPr>
        <w:t>social</w:t>
      </w:r>
      <w:r w:rsidR="002E159D">
        <w:rPr>
          <w:rFonts w:ascii="Arial" w:eastAsia="Times New Roman" w:hAnsi="Arial" w:cs="Arial"/>
          <w:sz w:val="20"/>
          <w:szCs w:val="20"/>
          <w:lang w:val="en-US" w:eastAsia="fr-FR"/>
        </w:rPr>
        <w:t xml:space="preserve"> :</w:t>
      </w:r>
      <w:proofErr w:type="gramEnd"/>
      <w:r w:rsidR="002E159D">
        <w:rPr>
          <w:rFonts w:ascii="Arial" w:eastAsia="Times New Roman" w:hAnsi="Arial" w:cs="Arial"/>
          <w:sz w:val="20"/>
          <w:szCs w:val="20"/>
          <w:lang w:val="en-US" w:eastAsia="fr-FR"/>
        </w:rPr>
        <w:t xml:space="preserve"> </w:t>
      </w:r>
      <w:proofErr w:type="spellStart"/>
      <w:r w:rsidR="005972E0" w:rsidRPr="00F5487C">
        <w:rPr>
          <w:rFonts w:ascii="Arial" w:eastAsia="Times New Roman" w:hAnsi="Arial" w:cs="Arial"/>
          <w:sz w:val="20"/>
          <w:szCs w:val="20"/>
          <w:lang w:val="en-US" w:eastAsia="fr-FR"/>
        </w:rPr>
        <w:t>Sundesk</w:t>
      </w:r>
      <w:proofErr w:type="spellEnd"/>
      <w:r w:rsidR="005972E0" w:rsidRPr="00F5487C">
        <w:rPr>
          <w:rFonts w:ascii="Arial" w:eastAsia="Times New Roman" w:hAnsi="Arial" w:cs="Arial"/>
          <w:sz w:val="20"/>
          <w:szCs w:val="20"/>
          <w:lang w:val="en-US" w:eastAsia="fr-FR"/>
        </w:rPr>
        <w:t xml:space="preserve"> Sophia Antipolis, Emerald Square, rue Evariste Galois, 06410 </w:t>
      </w:r>
      <w:proofErr w:type="spellStart"/>
      <w:r w:rsidR="005972E0" w:rsidRPr="00F5487C">
        <w:rPr>
          <w:rFonts w:ascii="Arial" w:eastAsia="Times New Roman" w:hAnsi="Arial" w:cs="Arial"/>
          <w:sz w:val="20"/>
          <w:szCs w:val="20"/>
          <w:lang w:val="en-US" w:eastAsia="fr-FR"/>
        </w:rPr>
        <w:t>Biot</w:t>
      </w:r>
      <w:proofErr w:type="spellEnd"/>
    </w:p>
    <w:p w14:paraId="09968AA3" w14:textId="26624904" w:rsidR="000C404E" w:rsidRPr="00F5487C" w:rsidRDefault="000C404E" w:rsidP="000C404E">
      <w:pPr>
        <w:spacing w:after="0" w:line="240" w:lineRule="auto"/>
        <w:jc w:val="center"/>
        <w:textAlignment w:val="baseline"/>
        <w:rPr>
          <w:rFonts w:ascii="Segoe UI" w:eastAsia="Times New Roman" w:hAnsi="Segoe UI" w:cs="Segoe UI"/>
          <w:sz w:val="18"/>
          <w:szCs w:val="18"/>
          <w:lang w:eastAsia="fr-FR"/>
        </w:rPr>
      </w:pPr>
      <w:r w:rsidRPr="00F5487C">
        <w:rPr>
          <w:rFonts w:ascii="Arial" w:eastAsia="Times New Roman" w:hAnsi="Arial" w:cs="Arial"/>
          <w:sz w:val="20"/>
          <w:szCs w:val="20"/>
          <w:lang w:eastAsia="fr-FR"/>
        </w:rPr>
        <w:t xml:space="preserve">R.C.S. </w:t>
      </w:r>
      <w:r w:rsidR="005972E0" w:rsidRPr="00F5487C">
        <w:rPr>
          <w:rFonts w:ascii="Arial" w:eastAsia="Times New Roman" w:hAnsi="Arial" w:cs="Arial"/>
          <w:sz w:val="20"/>
          <w:szCs w:val="20"/>
          <w:lang w:eastAsia="fr-FR"/>
        </w:rPr>
        <w:t>ANTIBES</w:t>
      </w:r>
      <w:r w:rsidRPr="00F5487C">
        <w:rPr>
          <w:rFonts w:ascii="Arial" w:eastAsia="Times New Roman" w:hAnsi="Arial" w:cs="Arial"/>
          <w:sz w:val="20"/>
          <w:szCs w:val="20"/>
          <w:lang w:eastAsia="fr-FR"/>
        </w:rPr>
        <w:t xml:space="preserve"> 403.942.642 </w:t>
      </w:r>
    </w:p>
    <w:p w14:paraId="6F51350D" w14:textId="77777777" w:rsidR="000C404E" w:rsidRPr="00F5487C" w:rsidRDefault="000C404E" w:rsidP="000C404E">
      <w:pPr>
        <w:spacing w:after="0" w:line="240" w:lineRule="auto"/>
        <w:jc w:val="center"/>
        <w:textAlignment w:val="baseline"/>
        <w:rPr>
          <w:rFonts w:ascii="Segoe UI" w:eastAsia="Times New Roman" w:hAnsi="Segoe UI" w:cs="Segoe UI"/>
          <w:sz w:val="18"/>
          <w:szCs w:val="18"/>
          <w:lang w:eastAsia="fr-FR"/>
        </w:rPr>
      </w:pPr>
      <w:r w:rsidRPr="00F5487C">
        <w:rPr>
          <w:rFonts w:ascii="Arial" w:eastAsia="Times New Roman" w:hAnsi="Arial" w:cs="Arial"/>
          <w:sz w:val="20"/>
          <w:szCs w:val="20"/>
          <w:lang w:eastAsia="fr-FR"/>
        </w:rPr>
        <w:t> </w:t>
      </w:r>
    </w:p>
    <w:p w14:paraId="196D2983" w14:textId="77777777" w:rsidR="000C404E" w:rsidRPr="00F5487C" w:rsidRDefault="000C404E" w:rsidP="000C404E">
      <w:pPr>
        <w:spacing w:after="0" w:line="240" w:lineRule="auto"/>
        <w:jc w:val="center"/>
        <w:textAlignment w:val="baseline"/>
        <w:rPr>
          <w:rFonts w:ascii="Segoe UI" w:eastAsia="Times New Roman" w:hAnsi="Segoe UI" w:cs="Segoe UI"/>
          <w:sz w:val="18"/>
          <w:szCs w:val="18"/>
          <w:lang w:eastAsia="fr-FR"/>
        </w:rPr>
      </w:pPr>
      <w:r w:rsidRPr="00F5487C">
        <w:rPr>
          <w:rFonts w:ascii="Arial" w:eastAsia="Times New Roman" w:hAnsi="Arial" w:cs="Arial"/>
          <w:sz w:val="20"/>
          <w:szCs w:val="20"/>
          <w:lang w:eastAsia="fr-FR"/>
        </w:rPr>
        <w:t> </w:t>
      </w:r>
    </w:p>
    <w:p w14:paraId="6A7FCC27" w14:textId="453E5CFF" w:rsidR="000C404E" w:rsidRPr="00F5487C" w:rsidRDefault="000C404E" w:rsidP="0031589E">
      <w:pPr>
        <w:spacing w:after="0" w:line="240" w:lineRule="auto"/>
        <w:ind w:left="6360"/>
        <w:jc w:val="right"/>
        <w:textAlignment w:val="baseline"/>
        <w:rPr>
          <w:rFonts w:ascii="Segoe UI" w:eastAsia="Times New Roman" w:hAnsi="Segoe UI" w:cs="Segoe UI"/>
          <w:sz w:val="18"/>
          <w:szCs w:val="18"/>
          <w:lang w:eastAsia="fr-FR"/>
        </w:rPr>
      </w:pPr>
      <w:r w:rsidRPr="00F5487C">
        <w:rPr>
          <w:rFonts w:ascii="Arial" w:eastAsia="Times New Roman" w:hAnsi="Arial" w:cs="Arial"/>
          <w:sz w:val="20"/>
          <w:szCs w:val="20"/>
          <w:lang w:eastAsia="fr-FR"/>
        </w:rPr>
        <w:t>Le</w:t>
      </w:r>
      <w:r w:rsidR="00BC72CB" w:rsidRPr="00F5487C">
        <w:rPr>
          <w:rFonts w:ascii="Arial" w:eastAsia="Times New Roman" w:hAnsi="Arial" w:cs="Arial"/>
          <w:sz w:val="20"/>
          <w:szCs w:val="20"/>
          <w:lang w:eastAsia="fr-FR"/>
        </w:rPr>
        <w:t xml:space="preserve"> </w:t>
      </w:r>
      <w:r w:rsidR="00810DE9">
        <w:rPr>
          <w:rFonts w:ascii="Arial" w:eastAsia="Times New Roman" w:hAnsi="Arial" w:cs="Arial"/>
          <w:sz w:val="20"/>
          <w:szCs w:val="20"/>
          <w:lang w:eastAsia="fr-FR"/>
        </w:rPr>
        <w:t>3</w:t>
      </w:r>
      <w:r w:rsidR="00C41834">
        <w:rPr>
          <w:rFonts w:ascii="Arial" w:eastAsia="Times New Roman" w:hAnsi="Arial" w:cs="Arial"/>
          <w:sz w:val="20"/>
          <w:szCs w:val="20"/>
          <w:lang w:eastAsia="fr-FR"/>
        </w:rPr>
        <w:t xml:space="preserve"> </w:t>
      </w:r>
      <w:r w:rsidR="00810DE9">
        <w:rPr>
          <w:rFonts w:ascii="Arial" w:eastAsia="Times New Roman" w:hAnsi="Arial" w:cs="Arial"/>
          <w:sz w:val="20"/>
          <w:szCs w:val="20"/>
          <w:lang w:eastAsia="fr-FR"/>
        </w:rPr>
        <w:t>juin</w:t>
      </w:r>
      <w:r w:rsidR="00901450">
        <w:rPr>
          <w:rFonts w:ascii="Arial" w:eastAsia="Times New Roman" w:hAnsi="Arial" w:cs="Arial"/>
          <w:sz w:val="20"/>
          <w:szCs w:val="20"/>
          <w:lang w:eastAsia="fr-FR"/>
        </w:rPr>
        <w:t xml:space="preserve"> </w:t>
      </w:r>
      <w:r w:rsidR="002A7796">
        <w:rPr>
          <w:rFonts w:ascii="Arial" w:eastAsia="Times New Roman" w:hAnsi="Arial" w:cs="Arial"/>
          <w:sz w:val="20"/>
          <w:szCs w:val="20"/>
          <w:lang w:eastAsia="fr-FR"/>
        </w:rPr>
        <w:t>2025</w:t>
      </w:r>
      <w:r w:rsidRPr="00F5487C">
        <w:rPr>
          <w:rFonts w:ascii="Arial" w:eastAsia="Times New Roman" w:hAnsi="Arial" w:cs="Arial"/>
          <w:sz w:val="20"/>
          <w:szCs w:val="20"/>
          <w:lang w:eastAsia="fr-FR"/>
        </w:rPr>
        <w:t>,</w:t>
      </w:r>
    </w:p>
    <w:p w14:paraId="43C7DB0B" w14:textId="77777777" w:rsidR="000C404E" w:rsidRPr="00F5487C" w:rsidRDefault="000C404E" w:rsidP="000C404E">
      <w:pPr>
        <w:spacing w:after="0" w:line="240" w:lineRule="auto"/>
        <w:jc w:val="center"/>
        <w:textAlignment w:val="baseline"/>
        <w:rPr>
          <w:rFonts w:ascii="Segoe UI" w:eastAsia="Times New Roman" w:hAnsi="Segoe UI" w:cs="Segoe UI"/>
          <w:sz w:val="18"/>
          <w:szCs w:val="18"/>
          <w:lang w:eastAsia="fr-FR"/>
        </w:rPr>
      </w:pPr>
      <w:r w:rsidRPr="00F5487C">
        <w:rPr>
          <w:rFonts w:ascii="Arial" w:eastAsia="Times New Roman" w:hAnsi="Arial" w:cs="Arial"/>
          <w:sz w:val="20"/>
          <w:szCs w:val="20"/>
          <w:lang w:eastAsia="fr-FR"/>
        </w:rPr>
        <w:t> </w:t>
      </w:r>
    </w:p>
    <w:p w14:paraId="652B1DE5" w14:textId="77777777" w:rsidR="000C404E" w:rsidRPr="00F5487C" w:rsidRDefault="000C404E" w:rsidP="000C404E">
      <w:pPr>
        <w:spacing w:after="0" w:line="240" w:lineRule="auto"/>
        <w:jc w:val="center"/>
        <w:textAlignment w:val="baseline"/>
        <w:rPr>
          <w:rFonts w:ascii="Segoe UI" w:eastAsia="Times New Roman" w:hAnsi="Segoe UI" w:cs="Segoe UI"/>
          <w:sz w:val="18"/>
          <w:szCs w:val="18"/>
          <w:lang w:eastAsia="fr-FR"/>
        </w:rPr>
      </w:pPr>
      <w:r w:rsidRPr="00F5487C">
        <w:rPr>
          <w:rFonts w:ascii="Arial" w:eastAsia="Times New Roman" w:hAnsi="Arial" w:cs="Arial"/>
          <w:b/>
          <w:bCs/>
          <w:smallCaps/>
          <w:sz w:val="20"/>
          <w:szCs w:val="20"/>
          <w:lang w:eastAsia="fr-FR"/>
        </w:rPr>
        <w:t>PUBLICATION MENSUELLE DU NOMBRE D’ACTIONS COMPOSANT LE CAPITAL ET DU NOMBRE TOTAL DE DROITS DE VOTE</w:t>
      </w:r>
      <w:r w:rsidRPr="00F5487C">
        <w:rPr>
          <w:rFonts w:ascii="Arial" w:eastAsia="Times New Roman" w:hAnsi="Arial" w:cs="Arial"/>
          <w:sz w:val="20"/>
          <w:szCs w:val="20"/>
          <w:lang w:eastAsia="fr-FR"/>
        </w:rPr>
        <w:t> </w:t>
      </w:r>
    </w:p>
    <w:p w14:paraId="4226BF6B" w14:textId="77777777" w:rsidR="000C404E" w:rsidRPr="00F5487C" w:rsidRDefault="000C404E" w:rsidP="000C404E">
      <w:pPr>
        <w:spacing w:after="0" w:line="240" w:lineRule="auto"/>
        <w:jc w:val="center"/>
        <w:textAlignment w:val="baseline"/>
        <w:rPr>
          <w:rFonts w:ascii="Segoe UI" w:eastAsia="Times New Roman" w:hAnsi="Segoe UI" w:cs="Segoe UI"/>
          <w:sz w:val="18"/>
          <w:szCs w:val="18"/>
          <w:lang w:eastAsia="fr-FR"/>
        </w:rPr>
      </w:pPr>
      <w:r w:rsidRPr="00F5487C">
        <w:rPr>
          <w:rFonts w:ascii="Arial" w:eastAsia="Times New Roman" w:hAnsi="Arial" w:cs="Arial"/>
          <w:sz w:val="20"/>
          <w:szCs w:val="20"/>
          <w:lang w:eastAsia="fr-FR"/>
        </w:rPr>
        <w:t> </w:t>
      </w:r>
    </w:p>
    <w:p w14:paraId="638A54EB" w14:textId="428CCF90" w:rsidR="000C404E" w:rsidRPr="00F5487C" w:rsidRDefault="000C404E" w:rsidP="000C404E">
      <w:pPr>
        <w:spacing w:after="0" w:line="240" w:lineRule="auto"/>
        <w:jc w:val="center"/>
        <w:textAlignment w:val="baseline"/>
        <w:rPr>
          <w:rFonts w:ascii="Segoe UI" w:eastAsia="Times New Roman" w:hAnsi="Segoe UI" w:cs="Segoe UI"/>
          <w:sz w:val="18"/>
          <w:szCs w:val="18"/>
          <w:lang w:eastAsia="fr-FR"/>
        </w:rPr>
      </w:pPr>
      <w:r w:rsidRPr="00F5487C">
        <w:rPr>
          <w:rFonts w:ascii="Arial" w:eastAsia="Times New Roman" w:hAnsi="Arial" w:cs="Arial"/>
          <w:b/>
          <w:bCs/>
          <w:sz w:val="20"/>
          <w:szCs w:val="20"/>
          <w:lang w:eastAsia="fr-FR"/>
        </w:rPr>
        <w:t>(Article 223-16 du Règlement général de l’AMF)</w:t>
      </w:r>
      <w:r w:rsidRPr="00F5487C">
        <w:rPr>
          <w:rFonts w:ascii="Arial" w:eastAsia="Times New Roman" w:hAnsi="Arial" w:cs="Arial"/>
          <w:sz w:val="20"/>
          <w:szCs w:val="20"/>
          <w:lang w:eastAsia="fr-FR"/>
        </w:rPr>
        <w:t> </w:t>
      </w:r>
    </w:p>
    <w:p w14:paraId="4CE8AE89" w14:textId="6B4F9C4E" w:rsidR="000C404E" w:rsidRPr="00F5487C" w:rsidRDefault="000C404E" w:rsidP="000C404E">
      <w:pPr>
        <w:spacing w:after="0" w:line="240" w:lineRule="auto"/>
        <w:textAlignment w:val="baseline"/>
        <w:rPr>
          <w:rFonts w:ascii="Segoe UI" w:eastAsia="Times New Roman" w:hAnsi="Segoe UI" w:cs="Segoe UI"/>
          <w:sz w:val="18"/>
          <w:szCs w:val="18"/>
          <w:lang w:eastAsia="fr-FR"/>
        </w:rPr>
      </w:pPr>
    </w:p>
    <w:p w14:paraId="4AD784B4" w14:textId="77777777" w:rsidR="00E137EB" w:rsidRPr="00F5487C" w:rsidRDefault="00E137EB" w:rsidP="00033830">
      <w:pPr>
        <w:spacing w:after="0" w:line="240" w:lineRule="auto"/>
        <w:jc w:val="both"/>
        <w:rPr>
          <w:rFonts w:ascii="Arial" w:eastAsia="MS Mincho" w:hAnsi="Arial" w:cs="Arial"/>
          <w:sz w:val="20"/>
          <w:szCs w:val="20"/>
        </w:rPr>
      </w:pPr>
      <w:r w:rsidRPr="00F5487C">
        <w:rPr>
          <w:rFonts w:ascii="Arial" w:eastAsia="MS Mincho" w:hAnsi="Arial" w:cs="Arial"/>
          <w:sz w:val="20"/>
          <w:szCs w:val="20"/>
        </w:rPr>
        <w:t xml:space="preserve">Place de cotation : Euronext </w:t>
      </w:r>
      <w:proofErr w:type="spellStart"/>
      <w:r w:rsidRPr="00F5487C">
        <w:rPr>
          <w:rFonts w:ascii="Arial" w:eastAsia="MS Mincho" w:hAnsi="Arial" w:cs="Arial"/>
          <w:sz w:val="20"/>
          <w:szCs w:val="20"/>
        </w:rPr>
        <w:t>Growth</w:t>
      </w:r>
      <w:proofErr w:type="spellEnd"/>
      <w:r w:rsidRPr="00F5487C">
        <w:rPr>
          <w:rFonts w:ascii="Arial" w:eastAsia="MS Mincho" w:hAnsi="Arial" w:cs="Arial"/>
          <w:sz w:val="20"/>
          <w:szCs w:val="20"/>
        </w:rPr>
        <w:t xml:space="preserve"> Paris </w:t>
      </w:r>
    </w:p>
    <w:p w14:paraId="3CCF1C83" w14:textId="6A127FFC" w:rsidR="00E137EB" w:rsidRPr="00F5487C" w:rsidRDefault="00E137EB" w:rsidP="00033830">
      <w:pPr>
        <w:spacing w:after="0" w:line="240" w:lineRule="auto"/>
        <w:jc w:val="both"/>
        <w:rPr>
          <w:rFonts w:ascii="Arial" w:eastAsia="MS Mincho" w:hAnsi="Arial" w:cs="Arial"/>
          <w:sz w:val="20"/>
          <w:szCs w:val="20"/>
        </w:rPr>
      </w:pPr>
      <w:r w:rsidRPr="00F5487C">
        <w:rPr>
          <w:rFonts w:ascii="Arial" w:eastAsia="MS Mincho" w:hAnsi="Arial" w:cs="Arial"/>
          <w:sz w:val="20"/>
          <w:szCs w:val="20"/>
        </w:rPr>
        <w:t>Code ISIN : FR0013018124</w:t>
      </w:r>
    </w:p>
    <w:p w14:paraId="7085A64D" w14:textId="566362A1" w:rsidR="00E137EB" w:rsidRPr="00F5487C" w:rsidRDefault="00E137EB" w:rsidP="00033830">
      <w:pPr>
        <w:spacing w:after="0" w:line="240" w:lineRule="auto"/>
        <w:jc w:val="both"/>
        <w:rPr>
          <w:rFonts w:ascii="Arial" w:eastAsia="MS Mincho" w:hAnsi="Arial" w:cs="Arial"/>
          <w:sz w:val="20"/>
          <w:szCs w:val="20"/>
        </w:rPr>
      </w:pPr>
      <w:r w:rsidRPr="00F5487C">
        <w:rPr>
          <w:rFonts w:ascii="Arial" w:eastAsia="MS Mincho" w:hAnsi="Arial" w:cs="Arial"/>
          <w:sz w:val="20"/>
          <w:szCs w:val="20"/>
        </w:rPr>
        <w:t xml:space="preserve">Site Internet : </w:t>
      </w:r>
      <w:hyperlink r:id="rId11" w:history="1">
        <w:r w:rsidRPr="00F5487C">
          <w:rPr>
            <w:rStyle w:val="Lienhypertexte"/>
            <w:rFonts w:ascii="Arial" w:eastAsia="Calibri" w:hAnsi="Arial" w:cs="Arial"/>
            <w:sz w:val="20"/>
            <w:szCs w:val="20"/>
          </w:rPr>
          <w:t>www.nicox.com</w:t>
        </w:r>
      </w:hyperlink>
    </w:p>
    <w:tbl>
      <w:tblPr>
        <w:tblW w:w="9103"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930"/>
        <w:gridCol w:w="2173"/>
      </w:tblGrid>
      <w:tr w:rsidR="000C404E" w:rsidRPr="00F5487C" w14:paraId="105B3482" w14:textId="77777777" w:rsidTr="00C32423">
        <w:trPr>
          <w:trHeight w:val="420"/>
        </w:trPr>
        <w:tc>
          <w:tcPr>
            <w:tcW w:w="6930" w:type="dxa"/>
            <w:tcBorders>
              <w:top w:val="nil"/>
              <w:left w:val="nil"/>
              <w:bottom w:val="single" w:sz="6" w:space="0" w:color="auto"/>
              <w:right w:val="single" w:sz="6" w:space="0" w:color="auto"/>
            </w:tcBorders>
            <w:shd w:val="clear" w:color="auto" w:fill="auto"/>
            <w:hideMark/>
          </w:tcPr>
          <w:p w14:paraId="13DAF2C9" w14:textId="2BDA74FC" w:rsidR="000C404E" w:rsidRPr="00F5487C" w:rsidRDefault="000C404E" w:rsidP="000C404E">
            <w:pPr>
              <w:spacing w:after="0" w:line="240" w:lineRule="auto"/>
              <w:textAlignment w:val="baseline"/>
              <w:rPr>
                <w:rFonts w:ascii="Arial" w:eastAsia="Times New Roman" w:hAnsi="Arial" w:cs="Arial"/>
                <w:sz w:val="20"/>
                <w:szCs w:val="20"/>
                <w:lang w:eastAsia="fr-FR"/>
              </w:rPr>
            </w:pPr>
          </w:p>
          <w:p w14:paraId="68DC6150" w14:textId="105C277C" w:rsidR="00443192" w:rsidRPr="00F5487C" w:rsidRDefault="00443192" w:rsidP="000C404E">
            <w:pPr>
              <w:spacing w:after="0" w:line="240" w:lineRule="auto"/>
              <w:textAlignment w:val="baseline"/>
              <w:rPr>
                <w:rFonts w:ascii="Times New Roman" w:eastAsia="Times New Roman" w:hAnsi="Times New Roman" w:cs="Times New Roman"/>
                <w:sz w:val="24"/>
                <w:szCs w:val="24"/>
                <w:lang w:eastAsia="fr-FR"/>
              </w:rPr>
            </w:pPr>
          </w:p>
        </w:tc>
        <w:tc>
          <w:tcPr>
            <w:tcW w:w="2173"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98E3A30" w14:textId="3034F339" w:rsidR="000C404E" w:rsidRPr="00F5487C" w:rsidRDefault="000C404E" w:rsidP="000C404E">
            <w:pPr>
              <w:spacing w:after="0" w:line="240" w:lineRule="auto"/>
              <w:jc w:val="center"/>
              <w:textAlignment w:val="baseline"/>
              <w:rPr>
                <w:rFonts w:ascii="Times New Roman" w:eastAsia="Times New Roman" w:hAnsi="Times New Roman" w:cs="Times New Roman"/>
                <w:sz w:val="24"/>
                <w:szCs w:val="24"/>
                <w:lang w:eastAsia="fr-FR"/>
              </w:rPr>
            </w:pPr>
            <w:r w:rsidRPr="00F5487C">
              <w:rPr>
                <w:rFonts w:ascii="Arial" w:eastAsia="Times New Roman" w:hAnsi="Arial" w:cs="Arial"/>
                <w:sz w:val="20"/>
                <w:szCs w:val="20"/>
                <w:lang w:eastAsia="fr-FR"/>
              </w:rPr>
              <w:t xml:space="preserve">Au </w:t>
            </w:r>
            <w:r w:rsidR="00D74843">
              <w:rPr>
                <w:rFonts w:ascii="Arial" w:eastAsia="Times New Roman" w:hAnsi="Arial" w:cs="Arial"/>
                <w:sz w:val="20"/>
                <w:szCs w:val="20"/>
                <w:lang w:eastAsia="fr-FR"/>
              </w:rPr>
              <w:t>3</w:t>
            </w:r>
            <w:r w:rsidR="00810DE9">
              <w:rPr>
                <w:rFonts w:ascii="Arial" w:eastAsia="Times New Roman" w:hAnsi="Arial" w:cs="Arial"/>
                <w:sz w:val="20"/>
                <w:szCs w:val="20"/>
                <w:lang w:eastAsia="fr-FR"/>
              </w:rPr>
              <w:t>1</w:t>
            </w:r>
            <w:r w:rsidR="00C41834">
              <w:rPr>
                <w:rFonts w:ascii="Arial" w:eastAsia="Times New Roman" w:hAnsi="Arial" w:cs="Arial"/>
                <w:sz w:val="20"/>
                <w:szCs w:val="20"/>
                <w:lang w:eastAsia="fr-FR"/>
              </w:rPr>
              <w:t xml:space="preserve"> </w:t>
            </w:r>
            <w:r w:rsidR="00810DE9">
              <w:rPr>
                <w:rFonts w:ascii="Arial" w:eastAsia="Times New Roman" w:hAnsi="Arial" w:cs="Arial"/>
                <w:sz w:val="20"/>
                <w:szCs w:val="20"/>
                <w:lang w:eastAsia="fr-FR"/>
              </w:rPr>
              <w:t>mai</w:t>
            </w:r>
            <w:r w:rsidR="004F6409">
              <w:rPr>
                <w:rFonts w:ascii="Arial" w:eastAsia="Times New Roman" w:hAnsi="Arial" w:cs="Arial"/>
                <w:sz w:val="20"/>
                <w:szCs w:val="20"/>
                <w:lang w:eastAsia="fr-FR"/>
              </w:rPr>
              <w:t xml:space="preserve"> 2025</w:t>
            </w:r>
          </w:p>
        </w:tc>
      </w:tr>
      <w:tr w:rsidR="0090015D" w:rsidRPr="00F5487C" w14:paraId="4AC264D8" w14:textId="77777777" w:rsidTr="00C32423">
        <w:trPr>
          <w:trHeight w:val="420"/>
        </w:trPr>
        <w:tc>
          <w:tcPr>
            <w:tcW w:w="69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5FA1660" w14:textId="0A4DAD1F" w:rsidR="0090015D" w:rsidRPr="004A2364" w:rsidRDefault="0090015D" w:rsidP="0090015D">
            <w:pPr>
              <w:spacing w:after="0" w:line="240" w:lineRule="auto"/>
              <w:ind w:left="90"/>
              <w:jc w:val="both"/>
              <w:textAlignment w:val="baseline"/>
              <w:rPr>
                <w:rFonts w:ascii="Times New Roman" w:hAnsi="Times New Roman"/>
                <w:sz w:val="20"/>
              </w:rPr>
            </w:pPr>
            <w:r w:rsidRPr="002E159D">
              <w:rPr>
                <w:rFonts w:ascii="Arial" w:eastAsia="Times New Roman" w:hAnsi="Arial" w:cs="Arial"/>
                <w:sz w:val="20"/>
                <w:szCs w:val="20"/>
                <w:lang w:eastAsia="fr-FR"/>
              </w:rPr>
              <w:t>Nombre total d'actions composant le capital </w:t>
            </w:r>
            <w:r w:rsidR="002E159D" w:rsidRPr="002E159D">
              <w:rPr>
                <w:rFonts w:ascii="Arial" w:eastAsia="Times New Roman" w:hAnsi="Arial" w:cs="Arial"/>
                <w:sz w:val="20"/>
                <w:szCs w:val="20"/>
                <w:vertAlign w:val="superscript"/>
                <w:lang w:eastAsia="fr-FR"/>
              </w:rPr>
              <w:t>(1)</w:t>
            </w:r>
          </w:p>
        </w:tc>
        <w:tc>
          <w:tcPr>
            <w:tcW w:w="2173"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6392EBA" w14:textId="180FCC77" w:rsidR="0090015D" w:rsidRPr="0053531F" w:rsidRDefault="00275BB2" w:rsidP="0090015D">
            <w:pPr>
              <w:spacing w:after="0" w:line="240" w:lineRule="auto"/>
              <w:jc w:val="center"/>
              <w:textAlignment w:val="baseline"/>
              <w:rPr>
                <w:rFonts w:ascii="Times New Roman" w:eastAsia="Times New Roman" w:hAnsi="Times New Roman" w:cs="Times New Roman"/>
                <w:sz w:val="24"/>
                <w:szCs w:val="24"/>
                <w:highlight w:val="yellow"/>
                <w:lang w:eastAsia="fr-FR"/>
              </w:rPr>
            </w:pPr>
            <w:r>
              <w:rPr>
                <w:rFonts w:ascii="Arial" w:eastAsia="Times New Roman" w:hAnsi="Arial" w:cs="Arial"/>
                <w:sz w:val="20"/>
                <w:szCs w:val="20"/>
                <w:lang w:eastAsia="fr-FR"/>
              </w:rPr>
              <w:t>7</w:t>
            </w:r>
            <w:r w:rsidR="0082452D">
              <w:rPr>
                <w:rFonts w:ascii="Arial" w:eastAsia="Times New Roman" w:hAnsi="Arial" w:cs="Arial"/>
                <w:sz w:val="20"/>
                <w:szCs w:val="20"/>
                <w:lang w:eastAsia="fr-FR"/>
              </w:rPr>
              <w:t>2</w:t>
            </w:r>
            <w:r>
              <w:rPr>
                <w:rFonts w:ascii="Arial" w:eastAsia="Times New Roman" w:hAnsi="Arial" w:cs="Arial"/>
                <w:sz w:val="20"/>
                <w:szCs w:val="20"/>
                <w:lang w:eastAsia="fr-FR"/>
              </w:rPr>
              <w:t xml:space="preserve"> </w:t>
            </w:r>
            <w:r w:rsidR="0082452D">
              <w:rPr>
                <w:rFonts w:ascii="Arial" w:eastAsia="Times New Roman" w:hAnsi="Arial" w:cs="Arial"/>
                <w:sz w:val="20"/>
                <w:szCs w:val="20"/>
                <w:lang w:eastAsia="fr-FR"/>
              </w:rPr>
              <w:t>073</w:t>
            </w:r>
            <w:r>
              <w:rPr>
                <w:rFonts w:ascii="Arial" w:eastAsia="Times New Roman" w:hAnsi="Arial" w:cs="Arial"/>
                <w:sz w:val="20"/>
                <w:szCs w:val="20"/>
                <w:lang w:eastAsia="fr-FR"/>
              </w:rPr>
              <w:t xml:space="preserve"> </w:t>
            </w:r>
            <w:r w:rsidR="0082452D">
              <w:rPr>
                <w:rFonts w:ascii="Arial" w:eastAsia="Times New Roman" w:hAnsi="Arial" w:cs="Arial"/>
                <w:sz w:val="20"/>
                <w:szCs w:val="20"/>
                <w:lang w:eastAsia="fr-FR"/>
              </w:rPr>
              <w:t>050</w:t>
            </w:r>
          </w:p>
        </w:tc>
      </w:tr>
      <w:tr w:rsidR="0090015D" w:rsidRPr="00F5487C" w14:paraId="6AC71988" w14:textId="77777777" w:rsidTr="00C32423">
        <w:trPr>
          <w:trHeight w:val="345"/>
        </w:trPr>
        <w:tc>
          <w:tcPr>
            <w:tcW w:w="69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CB303E6" w14:textId="558EB7E4" w:rsidR="0090015D" w:rsidRPr="004A2364" w:rsidRDefault="0090015D" w:rsidP="0090015D">
            <w:pPr>
              <w:spacing w:after="0" w:line="240" w:lineRule="auto"/>
              <w:ind w:left="90"/>
              <w:jc w:val="both"/>
              <w:textAlignment w:val="baseline"/>
              <w:rPr>
                <w:rFonts w:ascii="Times New Roman" w:hAnsi="Times New Roman"/>
                <w:sz w:val="20"/>
              </w:rPr>
            </w:pPr>
            <w:r w:rsidRPr="002E159D">
              <w:rPr>
                <w:rFonts w:ascii="Arial" w:eastAsia="Times New Roman" w:hAnsi="Arial" w:cs="Arial"/>
                <w:sz w:val="20"/>
                <w:szCs w:val="20"/>
                <w:lang w:eastAsia="fr-FR"/>
              </w:rPr>
              <w:t xml:space="preserve">Nombre total théorique de droits de vote </w:t>
            </w:r>
            <w:r w:rsidRPr="002E159D">
              <w:rPr>
                <w:rFonts w:ascii="Arial" w:eastAsia="Times New Roman" w:hAnsi="Arial" w:cs="Arial"/>
                <w:sz w:val="20"/>
                <w:szCs w:val="20"/>
                <w:vertAlign w:val="superscript"/>
                <w:lang w:eastAsia="fr-FR"/>
              </w:rPr>
              <w:t>(</w:t>
            </w:r>
            <w:r w:rsidR="002E159D" w:rsidRPr="002E159D">
              <w:rPr>
                <w:rFonts w:ascii="Arial" w:eastAsia="Times New Roman" w:hAnsi="Arial" w:cs="Arial"/>
                <w:sz w:val="20"/>
                <w:szCs w:val="20"/>
                <w:vertAlign w:val="superscript"/>
                <w:lang w:eastAsia="fr-FR"/>
              </w:rPr>
              <w:t>2</w:t>
            </w:r>
            <w:r w:rsidRPr="002E159D">
              <w:rPr>
                <w:rFonts w:ascii="Arial" w:eastAsia="Times New Roman" w:hAnsi="Arial" w:cs="Arial"/>
                <w:sz w:val="20"/>
                <w:szCs w:val="20"/>
                <w:vertAlign w:val="superscript"/>
                <w:lang w:eastAsia="fr-FR"/>
              </w:rPr>
              <w:t>)</w:t>
            </w:r>
          </w:p>
        </w:tc>
        <w:tc>
          <w:tcPr>
            <w:tcW w:w="2173"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AA944F5" w14:textId="0C0C3EB9" w:rsidR="0090015D" w:rsidRPr="0053531F" w:rsidRDefault="00275BB2" w:rsidP="0090015D">
            <w:pPr>
              <w:spacing w:after="0" w:line="240" w:lineRule="auto"/>
              <w:jc w:val="center"/>
              <w:textAlignment w:val="baseline"/>
              <w:rPr>
                <w:rFonts w:ascii="Times New Roman" w:eastAsia="Times New Roman" w:hAnsi="Times New Roman" w:cs="Times New Roman"/>
                <w:sz w:val="24"/>
                <w:szCs w:val="24"/>
                <w:highlight w:val="yellow"/>
                <w:lang w:eastAsia="fr-FR"/>
              </w:rPr>
            </w:pPr>
            <w:r>
              <w:rPr>
                <w:rFonts w:ascii="Arial" w:eastAsia="Times New Roman" w:hAnsi="Arial" w:cs="Arial"/>
                <w:sz w:val="20"/>
                <w:szCs w:val="20"/>
                <w:lang w:eastAsia="fr-FR"/>
              </w:rPr>
              <w:t>7</w:t>
            </w:r>
            <w:r w:rsidR="0082452D">
              <w:rPr>
                <w:rFonts w:ascii="Arial" w:eastAsia="Times New Roman" w:hAnsi="Arial" w:cs="Arial"/>
                <w:sz w:val="20"/>
                <w:szCs w:val="20"/>
                <w:lang w:eastAsia="fr-FR"/>
              </w:rPr>
              <w:t>2</w:t>
            </w:r>
            <w:r>
              <w:rPr>
                <w:rFonts w:ascii="Arial" w:eastAsia="Times New Roman" w:hAnsi="Arial" w:cs="Arial"/>
                <w:sz w:val="20"/>
                <w:szCs w:val="20"/>
                <w:lang w:eastAsia="fr-FR"/>
              </w:rPr>
              <w:t xml:space="preserve"> </w:t>
            </w:r>
            <w:r w:rsidR="00E71563">
              <w:rPr>
                <w:rFonts w:ascii="Arial" w:eastAsia="Times New Roman" w:hAnsi="Arial" w:cs="Arial"/>
                <w:sz w:val="20"/>
                <w:szCs w:val="20"/>
                <w:lang w:eastAsia="fr-FR"/>
              </w:rPr>
              <w:t>0</w:t>
            </w:r>
            <w:r w:rsidR="0082452D">
              <w:rPr>
                <w:rFonts w:ascii="Arial" w:eastAsia="Times New Roman" w:hAnsi="Arial" w:cs="Arial"/>
                <w:sz w:val="20"/>
                <w:szCs w:val="20"/>
                <w:lang w:eastAsia="fr-FR"/>
              </w:rPr>
              <w:t>73</w:t>
            </w:r>
            <w:r>
              <w:rPr>
                <w:rFonts w:ascii="Arial" w:eastAsia="Times New Roman" w:hAnsi="Arial" w:cs="Arial"/>
                <w:sz w:val="20"/>
                <w:szCs w:val="20"/>
                <w:lang w:eastAsia="fr-FR"/>
              </w:rPr>
              <w:t xml:space="preserve"> </w:t>
            </w:r>
            <w:r w:rsidR="0082452D">
              <w:rPr>
                <w:rFonts w:ascii="Arial" w:eastAsia="Times New Roman" w:hAnsi="Arial" w:cs="Arial"/>
                <w:sz w:val="20"/>
                <w:szCs w:val="20"/>
                <w:lang w:eastAsia="fr-FR"/>
              </w:rPr>
              <w:t>050</w:t>
            </w:r>
          </w:p>
        </w:tc>
      </w:tr>
      <w:tr w:rsidR="0090015D" w:rsidRPr="0037735A" w14:paraId="21864410" w14:textId="77777777" w:rsidTr="00C32423">
        <w:trPr>
          <w:trHeight w:val="345"/>
        </w:trPr>
        <w:tc>
          <w:tcPr>
            <w:tcW w:w="69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EA3930E" w14:textId="5F319026" w:rsidR="0090015D" w:rsidRPr="004A2364" w:rsidRDefault="0090015D" w:rsidP="0090015D">
            <w:pPr>
              <w:spacing w:after="0" w:line="240" w:lineRule="auto"/>
              <w:ind w:left="90"/>
              <w:jc w:val="both"/>
              <w:textAlignment w:val="baseline"/>
              <w:rPr>
                <w:rFonts w:ascii="Times New Roman" w:hAnsi="Times New Roman"/>
                <w:sz w:val="20"/>
              </w:rPr>
            </w:pPr>
            <w:r w:rsidRPr="002E159D">
              <w:rPr>
                <w:rFonts w:ascii="Arial" w:eastAsia="Times New Roman" w:hAnsi="Arial" w:cs="Arial"/>
                <w:sz w:val="20"/>
                <w:szCs w:val="20"/>
                <w:lang w:eastAsia="fr-FR"/>
              </w:rPr>
              <w:t xml:space="preserve">Nombre total réel de droits de vote </w:t>
            </w:r>
            <w:r w:rsidRPr="002E159D">
              <w:rPr>
                <w:rFonts w:ascii="Arial" w:eastAsia="Times New Roman" w:hAnsi="Arial" w:cs="Arial"/>
                <w:sz w:val="20"/>
                <w:szCs w:val="20"/>
                <w:vertAlign w:val="superscript"/>
                <w:lang w:eastAsia="fr-FR"/>
              </w:rPr>
              <w:t>(</w:t>
            </w:r>
            <w:r w:rsidR="002E159D" w:rsidRPr="002E159D">
              <w:rPr>
                <w:rFonts w:ascii="Arial" w:eastAsia="Times New Roman" w:hAnsi="Arial" w:cs="Arial"/>
                <w:sz w:val="20"/>
                <w:szCs w:val="20"/>
                <w:vertAlign w:val="superscript"/>
                <w:lang w:eastAsia="fr-FR"/>
              </w:rPr>
              <w:t>3</w:t>
            </w:r>
            <w:r w:rsidRPr="002E159D">
              <w:rPr>
                <w:rFonts w:ascii="Arial" w:eastAsia="Times New Roman" w:hAnsi="Arial" w:cs="Arial"/>
                <w:sz w:val="20"/>
                <w:szCs w:val="20"/>
                <w:vertAlign w:val="superscript"/>
                <w:lang w:eastAsia="fr-FR"/>
              </w:rPr>
              <w:t>)</w:t>
            </w:r>
            <w:r w:rsidRPr="002E159D">
              <w:rPr>
                <w:rFonts w:ascii="Arial" w:eastAsia="Times New Roman" w:hAnsi="Arial" w:cs="Arial"/>
                <w:sz w:val="20"/>
                <w:szCs w:val="20"/>
                <w:lang w:eastAsia="fr-FR"/>
              </w:rPr>
              <w:t> </w:t>
            </w:r>
          </w:p>
        </w:tc>
        <w:tc>
          <w:tcPr>
            <w:tcW w:w="2173"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44D38BC" w14:textId="0D78281D" w:rsidR="0090015D" w:rsidRPr="0053531F" w:rsidRDefault="00275BB2" w:rsidP="0090015D">
            <w:pPr>
              <w:spacing w:after="0" w:line="240" w:lineRule="auto"/>
              <w:jc w:val="center"/>
              <w:textAlignment w:val="baseline"/>
              <w:rPr>
                <w:rFonts w:ascii="Arial" w:eastAsia="Times New Roman" w:hAnsi="Arial" w:cs="Arial"/>
                <w:sz w:val="20"/>
                <w:szCs w:val="20"/>
                <w:highlight w:val="yellow"/>
                <w:lang w:eastAsia="fr-FR"/>
              </w:rPr>
            </w:pPr>
            <w:r>
              <w:rPr>
                <w:rFonts w:ascii="Arial" w:eastAsia="Times New Roman" w:hAnsi="Arial" w:cs="Arial"/>
                <w:sz w:val="20"/>
                <w:szCs w:val="20"/>
                <w:lang w:eastAsia="fr-FR"/>
              </w:rPr>
              <w:t>7</w:t>
            </w:r>
            <w:r w:rsidR="00CF5164">
              <w:rPr>
                <w:rFonts w:ascii="Arial" w:eastAsia="Times New Roman" w:hAnsi="Arial" w:cs="Arial"/>
                <w:sz w:val="20"/>
                <w:szCs w:val="20"/>
                <w:lang w:eastAsia="fr-FR"/>
              </w:rPr>
              <w:t>1</w:t>
            </w:r>
            <w:r>
              <w:rPr>
                <w:rFonts w:ascii="Arial" w:eastAsia="Times New Roman" w:hAnsi="Arial" w:cs="Arial"/>
                <w:sz w:val="20"/>
                <w:szCs w:val="20"/>
                <w:lang w:eastAsia="fr-FR"/>
              </w:rPr>
              <w:t xml:space="preserve"> </w:t>
            </w:r>
            <w:r w:rsidR="00CF5164">
              <w:rPr>
                <w:rFonts w:ascii="Arial" w:eastAsia="Times New Roman" w:hAnsi="Arial" w:cs="Arial"/>
                <w:sz w:val="20"/>
                <w:szCs w:val="20"/>
                <w:lang w:eastAsia="fr-FR"/>
              </w:rPr>
              <w:t>761</w:t>
            </w:r>
            <w:r>
              <w:rPr>
                <w:rFonts w:ascii="Arial" w:eastAsia="Times New Roman" w:hAnsi="Arial" w:cs="Arial"/>
                <w:sz w:val="20"/>
                <w:szCs w:val="20"/>
                <w:lang w:eastAsia="fr-FR"/>
              </w:rPr>
              <w:t xml:space="preserve"> </w:t>
            </w:r>
            <w:r w:rsidR="00CF5164">
              <w:rPr>
                <w:rFonts w:ascii="Arial" w:eastAsia="Times New Roman" w:hAnsi="Arial" w:cs="Arial"/>
                <w:sz w:val="20"/>
                <w:szCs w:val="20"/>
                <w:lang w:eastAsia="fr-FR"/>
              </w:rPr>
              <w:t>983</w:t>
            </w:r>
          </w:p>
        </w:tc>
      </w:tr>
    </w:tbl>
    <w:p w14:paraId="6F807122" w14:textId="298794D0" w:rsidR="0031589E" w:rsidRPr="0031589E" w:rsidRDefault="0080792E" w:rsidP="004A2364">
      <w:pPr>
        <w:numPr>
          <w:ilvl w:val="0"/>
          <w:numId w:val="1"/>
        </w:numPr>
        <w:tabs>
          <w:tab w:val="left" w:pos="540"/>
        </w:tabs>
        <w:spacing w:before="60" w:after="0" w:line="240" w:lineRule="auto"/>
        <w:ind w:left="540" w:right="174"/>
        <w:jc w:val="both"/>
        <w:rPr>
          <w:rFonts w:ascii="Arial" w:eastAsia="MS Mincho" w:hAnsi="Arial" w:cs="Arial"/>
          <w:i/>
          <w:iCs/>
          <w:sz w:val="16"/>
          <w:szCs w:val="16"/>
        </w:rPr>
      </w:pPr>
      <w:r w:rsidRPr="0031589E">
        <w:rPr>
          <w:rFonts w:ascii="Arial" w:eastAsia="MS Mincho" w:hAnsi="Arial" w:cs="Arial"/>
          <w:i/>
          <w:iCs/>
          <w:sz w:val="16"/>
          <w:szCs w:val="16"/>
        </w:rPr>
        <w:t xml:space="preserve">Incluant </w:t>
      </w:r>
      <w:r w:rsidR="001907BB">
        <w:rPr>
          <w:rFonts w:ascii="Arial" w:eastAsia="MS Mincho" w:hAnsi="Arial" w:cs="Arial"/>
          <w:i/>
          <w:iCs/>
          <w:sz w:val="16"/>
          <w:szCs w:val="16"/>
        </w:rPr>
        <w:t>1 500</w:t>
      </w:r>
      <w:r w:rsidR="00275BB2">
        <w:rPr>
          <w:rFonts w:ascii="Arial" w:eastAsia="MS Mincho" w:hAnsi="Arial" w:cs="Arial"/>
          <w:i/>
          <w:iCs/>
          <w:sz w:val="16"/>
          <w:szCs w:val="16"/>
        </w:rPr>
        <w:t xml:space="preserve"> 000</w:t>
      </w:r>
      <w:r w:rsidRPr="0031589E">
        <w:rPr>
          <w:rFonts w:ascii="Arial" w:eastAsia="MS Mincho" w:hAnsi="Arial" w:cs="Arial"/>
          <w:i/>
          <w:iCs/>
          <w:sz w:val="16"/>
          <w:szCs w:val="16"/>
        </w:rPr>
        <w:t xml:space="preserve"> actions nouvelles émises au cours du mois </w:t>
      </w:r>
      <w:r w:rsidR="001907BB">
        <w:rPr>
          <w:rFonts w:ascii="Arial" w:eastAsia="MS Mincho" w:hAnsi="Arial" w:cs="Arial"/>
          <w:i/>
          <w:iCs/>
          <w:sz w:val="16"/>
          <w:szCs w:val="16"/>
        </w:rPr>
        <w:t>de mai</w:t>
      </w:r>
      <w:r w:rsidR="00275BB2">
        <w:rPr>
          <w:rFonts w:ascii="Arial" w:eastAsia="MS Mincho" w:hAnsi="Arial" w:cs="Arial"/>
          <w:i/>
          <w:iCs/>
          <w:sz w:val="16"/>
          <w:szCs w:val="16"/>
        </w:rPr>
        <w:t xml:space="preserve"> </w:t>
      </w:r>
      <w:r w:rsidR="00C57992">
        <w:rPr>
          <w:rFonts w:ascii="Arial" w:eastAsia="MS Mincho" w:hAnsi="Arial" w:cs="Arial"/>
          <w:i/>
          <w:iCs/>
          <w:sz w:val="16"/>
          <w:szCs w:val="16"/>
        </w:rPr>
        <w:t xml:space="preserve">2025 </w:t>
      </w:r>
      <w:r w:rsidRPr="0031589E">
        <w:rPr>
          <w:rFonts w:ascii="Arial" w:eastAsia="MS Mincho" w:hAnsi="Arial" w:cs="Arial"/>
          <w:i/>
          <w:iCs/>
          <w:sz w:val="16"/>
          <w:szCs w:val="16"/>
        </w:rPr>
        <w:t>dans le cadre de la ligne de financement en fonds propres (Cf. communiqué</w:t>
      </w:r>
      <w:r w:rsidR="00E65184">
        <w:rPr>
          <w:rFonts w:ascii="Arial" w:eastAsia="MS Mincho" w:hAnsi="Arial" w:cs="Arial"/>
          <w:i/>
          <w:iCs/>
          <w:sz w:val="16"/>
          <w:szCs w:val="16"/>
        </w:rPr>
        <w:t xml:space="preserve"> de presse</w:t>
      </w:r>
      <w:r w:rsidRPr="0031589E">
        <w:rPr>
          <w:rFonts w:ascii="Arial" w:eastAsia="MS Mincho" w:hAnsi="Arial" w:cs="Arial"/>
          <w:i/>
          <w:iCs/>
          <w:sz w:val="16"/>
          <w:szCs w:val="16"/>
        </w:rPr>
        <w:t xml:space="preserve"> publié le </w:t>
      </w:r>
      <w:r w:rsidR="00AD7305" w:rsidRPr="0031589E">
        <w:rPr>
          <w:rFonts w:ascii="Arial" w:eastAsia="MS Mincho" w:hAnsi="Arial" w:cs="Arial"/>
          <w:i/>
          <w:iCs/>
          <w:sz w:val="16"/>
          <w:szCs w:val="16"/>
        </w:rPr>
        <w:t>6 mars 2025</w:t>
      </w:r>
      <w:r w:rsidR="0031589E" w:rsidRPr="0031589E">
        <w:rPr>
          <w:rFonts w:ascii="Arial" w:eastAsia="MS Mincho" w:hAnsi="Arial" w:cs="Arial"/>
          <w:i/>
          <w:iCs/>
          <w:sz w:val="16"/>
          <w:szCs w:val="16"/>
        </w:rPr>
        <w:t>).</w:t>
      </w:r>
    </w:p>
    <w:p w14:paraId="52562BAF" w14:textId="65C531A6" w:rsidR="00B55153" w:rsidRPr="0031589E" w:rsidRDefault="00B55153" w:rsidP="00197541">
      <w:pPr>
        <w:numPr>
          <w:ilvl w:val="0"/>
          <w:numId w:val="1"/>
        </w:numPr>
        <w:tabs>
          <w:tab w:val="left" w:pos="540"/>
        </w:tabs>
        <w:spacing w:before="60" w:after="0" w:line="240" w:lineRule="auto"/>
        <w:ind w:left="540" w:right="174"/>
        <w:jc w:val="both"/>
        <w:rPr>
          <w:rFonts w:ascii="Arial" w:eastAsia="MS Mincho" w:hAnsi="Arial" w:cs="Arial"/>
          <w:i/>
          <w:iCs/>
          <w:sz w:val="16"/>
          <w:szCs w:val="16"/>
        </w:rPr>
      </w:pPr>
      <w:r w:rsidRPr="0031589E">
        <w:rPr>
          <w:rFonts w:ascii="Arial" w:eastAsia="MS Mincho" w:hAnsi="Arial" w:cs="Arial"/>
          <w:i/>
          <w:iCs/>
          <w:sz w:val="16"/>
          <w:szCs w:val="16"/>
        </w:rPr>
        <w:t>Les droits de vote théoriques sont calculés sur la base de l'ensemble des actions auxquelles sont attachés des droits de vote, y compris les actions privées de droits de vote, conformément à l'article 223-11 du règlement général de l'AMF.</w:t>
      </w:r>
    </w:p>
    <w:p w14:paraId="4ED6C3DF" w14:textId="77777777" w:rsidR="00B55153" w:rsidRPr="0031589E" w:rsidRDefault="00B55153" w:rsidP="00197541">
      <w:pPr>
        <w:numPr>
          <w:ilvl w:val="0"/>
          <w:numId w:val="1"/>
        </w:numPr>
        <w:tabs>
          <w:tab w:val="left" w:pos="540"/>
        </w:tabs>
        <w:spacing w:before="60" w:after="0" w:line="240" w:lineRule="auto"/>
        <w:ind w:left="540" w:right="174"/>
        <w:jc w:val="both"/>
        <w:rPr>
          <w:rFonts w:ascii="Arial" w:eastAsia="MS Mincho" w:hAnsi="Arial" w:cs="Arial"/>
          <w:i/>
          <w:iCs/>
          <w:sz w:val="16"/>
          <w:szCs w:val="16"/>
        </w:rPr>
      </w:pPr>
      <w:r w:rsidRPr="0031589E">
        <w:rPr>
          <w:rFonts w:ascii="Arial" w:eastAsia="MS Mincho" w:hAnsi="Arial" w:cs="Arial"/>
          <w:i/>
          <w:iCs/>
          <w:sz w:val="16"/>
          <w:szCs w:val="16"/>
        </w:rPr>
        <w:t>Les droits de vote réels correspondent au nombre total de droits de vote exerçables en assemblée générale. Ils sont calculés sur la base du nombre total de droits de vote attachés au nombre total d'actions déduction faite des actions privées de droit de vote.</w:t>
      </w:r>
    </w:p>
    <w:p w14:paraId="2A2279DD" w14:textId="682C5C9C" w:rsidR="000C404E" w:rsidRPr="00F57536" w:rsidRDefault="000C404E" w:rsidP="00546142">
      <w:pPr>
        <w:spacing w:after="0" w:line="240" w:lineRule="auto"/>
        <w:textAlignment w:val="baseline"/>
        <w:rPr>
          <w:rFonts w:ascii="Segoe UI" w:eastAsia="Times New Roman" w:hAnsi="Segoe UI" w:cs="Segoe UI"/>
          <w:sz w:val="18"/>
          <w:szCs w:val="18"/>
          <w:lang w:eastAsia="fr-FR"/>
        </w:rPr>
      </w:pPr>
    </w:p>
    <w:tbl>
      <w:tblPr>
        <w:tblW w:w="9090" w:type="dxa"/>
        <w:tblLook w:val="0600" w:firstRow="0" w:lastRow="0" w:firstColumn="0" w:lastColumn="0" w:noHBand="1" w:noVBand="1"/>
      </w:tblPr>
      <w:tblGrid>
        <w:gridCol w:w="4637"/>
        <w:gridCol w:w="1123"/>
        <w:gridCol w:w="3330"/>
      </w:tblGrid>
      <w:tr w:rsidR="00E137EB" w:rsidRPr="00F57536" w14:paraId="7C5E202F" w14:textId="77777777" w:rsidTr="000A2303">
        <w:tc>
          <w:tcPr>
            <w:tcW w:w="9090" w:type="dxa"/>
            <w:gridSpan w:val="3"/>
            <w:tcBorders>
              <w:bottom w:val="single" w:sz="8" w:space="0" w:color="4472C4" w:themeColor="accent1"/>
            </w:tcBorders>
            <w:shd w:val="clear" w:color="auto" w:fill="auto"/>
            <w:tcMar>
              <w:left w:w="0" w:type="dxa"/>
              <w:bottom w:w="142" w:type="dxa"/>
              <w:right w:w="142" w:type="dxa"/>
            </w:tcMar>
          </w:tcPr>
          <w:p w14:paraId="36ABEADE" w14:textId="77777777" w:rsidR="00E137EB" w:rsidRPr="00F57536" w:rsidRDefault="00E137EB" w:rsidP="00546142">
            <w:pPr>
              <w:spacing w:after="0" w:line="240" w:lineRule="auto"/>
              <w:rPr>
                <w:rFonts w:ascii="Arial" w:hAnsi="Arial" w:cs="Arial"/>
                <w:b/>
                <w:color w:val="17528D"/>
                <w:sz w:val="16"/>
                <w:szCs w:val="16"/>
              </w:rPr>
            </w:pPr>
            <w:r w:rsidRPr="00F57536">
              <w:rPr>
                <w:rFonts w:ascii="Arial" w:hAnsi="Arial" w:cs="Arial"/>
                <w:b/>
                <w:color w:val="17528D"/>
                <w:sz w:val="16"/>
                <w:szCs w:val="16"/>
              </w:rPr>
              <w:t xml:space="preserve">A propos de Nicox </w:t>
            </w:r>
          </w:p>
        </w:tc>
      </w:tr>
      <w:tr w:rsidR="00E137EB" w:rsidRPr="00F57536" w14:paraId="50689634" w14:textId="77777777" w:rsidTr="0031589E">
        <w:trPr>
          <w:trHeight w:val="2402"/>
        </w:trPr>
        <w:tc>
          <w:tcPr>
            <w:tcW w:w="9090" w:type="dxa"/>
            <w:gridSpan w:val="3"/>
            <w:tcBorders>
              <w:top w:val="single" w:sz="8" w:space="0" w:color="4472C4" w:themeColor="accent1"/>
            </w:tcBorders>
            <w:shd w:val="clear" w:color="auto" w:fill="auto"/>
            <w:tcMar>
              <w:left w:w="0" w:type="dxa"/>
              <w:bottom w:w="142" w:type="dxa"/>
              <w:right w:w="142" w:type="dxa"/>
            </w:tcMar>
          </w:tcPr>
          <w:p w14:paraId="7A92E56A" w14:textId="77777777" w:rsidR="002A76C8" w:rsidRPr="0039700F" w:rsidRDefault="002A76C8" w:rsidP="00A37F91">
            <w:pPr>
              <w:tabs>
                <w:tab w:val="left" w:pos="1701"/>
                <w:tab w:val="left" w:pos="3407"/>
              </w:tabs>
              <w:spacing w:before="240"/>
              <w:ind w:right="-138"/>
              <w:jc w:val="both"/>
              <w:rPr>
                <w:rFonts w:ascii="Arial" w:eastAsia="Arial" w:hAnsi="Arial" w:cs="Arial"/>
                <w:sz w:val="16"/>
                <w:szCs w:val="16"/>
              </w:rPr>
            </w:pPr>
            <w:r w:rsidRPr="0039700F">
              <w:rPr>
                <w:rFonts w:ascii="Arial" w:eastAsia="Arial" w:hAnsi="Arial" w:cs="Arial"/>
                <w:sz w:val="16"/>
                <w:szCs w:val="16"/>
              </w:rPr>
              <w:t>Nicox SA est une société internationale spécialisée en ophtalmologie développant des solutions innovantes visant au maintien de la vision et à l’amélioration de la santé oculaire. Le principal programme en développement clinique de Nicox est le NCX 470 (</w:t>
            </w:r>
            <w:proofErr w:type="spellStart"/>
            <w:r w:rsidRPr="0039700F">
              <w:rPr>
                <w:rFonts w:ascii="Arial" w:eastAsia="Arial" w:hAnsi="Arial" w:cs="Arial"/>
                <w:sz w:val="16"/>
                <w:szCs w:val="16"/>
              </w:rPr>
              <w:t>bimatoprost</w:t>
            </w:r>
            <w:proofErr w:type="spellEnd"/>
            <w:r w:rsidRPr="0039700F">
              <w:rPr>
                <w:rFonts w:ascii="Arial" w:eastAsia="Arial" w:hAnsi="Arial" w:cs="Arial"/>
                <w:sz w:val="16"/>
                <w:szCs w:val="16"/>
              </w:rPr>
              <w:t xml:space="preserve"> </w:t>
            </w:r>
            <w:proofErr w:type="spellStart"/>
            <w:r w:rsidRPr="0039700F">
              <w:rPr>
                <w:rFonts w:ascii="Arial" w:eastAsia="Arial" w:hAnsi="Arial" w:cs="Arial"/>
                <w:sz w:val="16"/>
                <w:szCs w:val="16"/>
              </w:rPr>
              <w:t>grénod</w:t>
            </w:r>
            <w:proofErr w:type="spellEnd"/>
            <w:r w:rsidRPr="0039700F">
              <w:rPr>
                <w:rFonts w:ascii="Arial" w:eastAsia="Arial" w:hAnsi="Arial" w:cs="Arial"/>
                <w:sz w:val="16"/>
                <w:szCs w:val="16"/>
              </w:rPr>
              <w:t xml:space="preserve">), un nouveau collyre </w:t>
            </w:r>
            <w:proofErr w:type="spellStart"/>
            <w:r w:rsidRPr="0039700F">
              <w:rPr>
                <w:rFonts w:ascii="Arial" w:eastAsia="Arial" w:hAnsi="Arial" w:cs="Arial"/>
                <w:sz w:val="16"/>
                <w:szCs w:val="16"/>
              </w:rPr>
              <w:t>bimatoprost</w:t>
            </w:r>
            <w:proofErr w:type="spellEnd"/>
            <w:r w:rsidRPr="0039700F">
              <w:rPr>
                <w:rFonts w:ascii="Arial" w:eastAsia="Arial" w:hAnsi="Arial" w:cs="Arial"/>
                <w:sz w:val="16"/>
                <w:szCs w:val="16"/>
              </w:rPr>
              <w:t xml:space="preserve"> donneur d’oxyde nitrique, pour la réduction de la pression intraoculaire chez les patients atteints de glaucome à angle ouvert ou d’hypertension oculaire. Nicox mène également un programme de recherche préclinique NCX 1728, un donneur d’oxyde de nitrique phosphodiestérase-5 inhibiteur, avec </w:t>
            </w:r>
            <w:proofErr w:type="spellStart"/>
            <w:r w:rsidRPr="0039700F">
              <w:rPr>
                <w:rFonts w:ascii="Arial" w:eastAsia="Arial" w:hAnsi="Arial" w:cs="Arial"/>
                <w:sz w:val="16"/>
                <w:szCs w:val="16"/>
              </w:rPr>
              <w:t>Glaukos</w:t>
            </w:r>
            <w:proofErr w:type="spellEnd"/>
            <w:r w:rsidRPr="0039700F">
              <w:rPr>
                <w:rFonts w:ascii="Arial" w:eastAsia="Arial" w:hAnsi="Arial" w:cs="Arial"/>
                <w:sz w:val="16"/>
                <w:szCs w:val="16"/>
              </w:rPr>
              <w:t xml:space="preserve">. Le premier produit de Nicox, VYZULTA®, licencié exclusivement au niveau mondial à Bausch + Lomb, dans le glaucome, est commercialisé aux Etats-Unis et sur 15 autres territoires. Nicox génère des revenus provenant de ZERVIATE® dans la conjonctivite allergique, et est licencié dans plusieurs territoires, notamment à Harrow, Inc. pour les Etats-Unis et à Ocumension Therapeutics pour les marchés chinois et dans la majorité des pays d’Asie du Sud-Est. </w:t>
            </w:r>
          </w:p>
          <w:p w14:paraId="70781E1F" w14:textId="77777777" w:rsidR="002A76C8" w:rsidRPr="0039700F" w:rsidRDefault="002A76C8" w:rsidP="00A37F91">
            <w:pPr>
              <w:tabs>
                <w:tab w:val="left" w:pos="1701"/>
                <w:tab w:val="left" w:pos="3407"/>
              </w:tabs>
              <w:spacing w:before="240"/>
              <w:ind w:right="-138"/>
              <w:jc w:val="both"/>
              <w:rPr>
                <w:rFonts w:ascii="Arial" w:eastAsia="Arial" w:hAnsi="Arial" w:cs="Arial"/>
                <w:sz w:val="16"/>
                <w:szCs w:val="16"/>
              </w:rPr>
            </w:pPr>
            <w:r w:rsidRPr="0039700F">
              <w:rPr>
                <w:rFonts w:ascii="Arial" w:eastAsia="Arial" w:hAnsi="Arial" w:cs="Arial"/>
                <w:sz w:val="16"/>
                <w:szCs w:val="16"/>
              </w:rPr>
              <w:t xml:space="preserve">Nicox dont le siège social est à Sophia Antipolis (France), est cotée sur Euronext </w:t>
            </w:r>
            <w:proofErr w:type="spellStart"/>
            <w:r w:rsidRPr="0039700F">
              <w:rPr>
                <w:rFonts w:ascii="Arial" w:eastAsia="Arial" w:hAnsi="Arial" w:cs="Arial"/>
                <w:sz w:val="16"/>
                <w:szCs w:val="16"/>
              </w:rPr>
              <w:t>Growth</w:t>
            </w:r>
            <w:proofErr w:type="spellEnd"/>
            <w:r w:rsidRPr="0039700F">
              <w:rPr>
                <w:rFonts w:ascii="Arial" w:eastAsia="Arial" w:hAnsi="Arial" w:cs="Arial"/>
                <w:sz w:val="16"/>
                <w:szCs w:val="16"/>
              </w:rPr>
              <w:t xml:space="preserve"> Paris (</w:t>
            </w:r>
            <w:proofErr w:type="spellStart"/>
            <w:r w:rsidRPr="0039700F">
              <w:rPr>
                <w:rFonts w:ascii="Arial" w:eastAsia="Arial" w:hAnsi="Arial" w:cs="Arial"/>
                <w:sz w:val="16"/>
                <w:szCs w:val="16"/>
              </w:rPr>
              <w:t>Mnémo</w:t>
            </w:r>
            <w:proofErr w:type="spellEnd"/>
            <w:r w:rsidRPr="0039700F">
              <w:rPr>
                <w:rFonts w:ascii="Arial" w:eastAsia="Arial" w:hAnsi="Arial" w:cs="Arial"/>
                <w:sz w:val="16"/>
                <w:szCs w:val="16"/>
              </w:rPr>
              <w:t xml:space="preserve"> : ALCOX) et fait partie de l’indice CAC Healthcare. </w:t>
            </w:r>
          </w:p>
          <w:p w14:paraId="634104F8" w14:textId="597DFBE9" w:rsidR="00E137EB" w:rsidRPr="00F57536" w:rsidRDefault="00E92EBF" w:rsidP="00A37F91">
            <w:pPr>
              <w:tabs>
                <w:tab w:val="left" w:pos="1701"/>
                <w:tab w:val="left" w:pos="3407"/>
              </w:tabs>
              <w:spacing w:after="0" w:line="240" w:lineRule="auto"/>
              <w:ind w:right="-138"/>
              <w:rPr>
                <w:rFonts w:ascii="Arial" w:hAnsi="Arial" w:cs="Arial"/>
                <w:sz w:val="16"/>
                <w:szCs w:val="16"/>
              </w:rPr>
            </w:pPr>
            <w:r w:rsidRPr="00F57536">
              <w:rPr>
                <w:rFonts w:ascii="Arial" w:eastAsia="Arial" w:hAnsi="Arial" w:cs="Arial"/>
                <w:sz w:val="16"/>
                <w:szCs w:val="16"/>
              </w:rPr>
              <w:t xml:space="preserve">Pour plus d’informations </w:t>
            </w:r>
            <w:hyperlink r:id="rId12" w:history="1">
              <w:r w:rsidRPr="00F57536">
                <w:rPr>
                  <w:rStyle w:val="Lienhypertexte"/>
                  <w:rFonts w:ascii="Arial" w:eastAsia="Arial" w:hAnsi="Arial" w:cs="Arial"/>
                  <w:sz w:val="16"/>
                  <w:szCs w:val="16"/>
                </w:rPr>
                <w:t>www.nicox.com</w:t>
              </w:r>
            </w:hyperlink>
          </w:p>
        </w:tc>
      </w:tr>
      <w:tr w:rsidR="00E137EB" w:rsidRPr="00F57536" w14:paraId="45D6465B" w14:textId="77777777" w:rsidTr="000A2303">
        <w:tc>
          <w:tcPr>
            <w:tcW w:w="9090" w:type="dxa"/>
            <w:gridSpan w:val="3"/>
            <w:tcBorders>
              <w:bottom w:val="single" w:sz="8" w:space="0" w:color="4472C4" w:themeColor="accent1"/>
            </w:tcBorders>
            <w:shd w:val="clear" w:color="auto" w:fill="auto"/>
            <w:tcMar>
              <w:left w:w="0" w:type="dxa"/>
              <w:bottom w:w="142" w:type="dxa"/>
              <w:right w:w="142" w:type="dxa"/>
            </w:tcMar>
          </w:tcPr>
          <w:p w14:paraId="5757293F" w14:textId="77777777" w:rsidR="00E137EB" w:rsidRPr="00F57536" w:rsidRDefault="00E137EB" w:rsidP="00A37F91">
            <w:pPr>
              <w:spacing w:after="0" w:line="240" w:lineRule="auto"/>
              <w:ind w:right="-138"/>
              <w:rPr>
                <w:rFonts w:ascii="Arial" w:hAnsi="Arial" w:cs="Arial"/>
                <w:b/>
                <w:color w:val="17528D"/>
                <w:sz w:val="16"/>
                <w:szCs w:val="16"/>
              </w:rPr>
            </w:pPr>
            <w:r w:rsidRPr="00F57536">
              <w:rPr>
                <w:rFonts w:ascii="Arial" w:hAnsi="Arial" w:cs="Arial"/>
                <w:b/>
                <w:color w:val="17528D"/>
                <w:sz w:val="16"/>
                <w:szCs w:val="16"/>
              </w:rPr>
              <w:t xml:space="preserve">Couverture par les analystes </w:t>
            </w:r>
          </w:p>
        </w:tc>
      </w:tr>
      <w:tr w:rsidR="00E137EB" w:rsidRPr="002A76C8" w14:paraId="62C1AA05" w14:textId="77777777" w:rsidTr="0031589E">
        <w:trPr>
          <w:trHeight w:val="595"/>
        </w:trPr>
        <w:tc>
          <w:tcPr>
            <w:tcW w:w="5760" w:type="dxa"/>
            <w:gridSpan w:val="2"/>
            <w:tcBorders>
              <w:top w:val="single" w:sz="8" w:space="0" w:color="4472C4" w:themeColor="accent1"/>
            </w:tcBorders>
            <w:shd w:val="clear" w:color="auto" w:fill="auto"/>
            <w:tcMar>
              <w:left w:w="0" w:type="dxa"/>
              <w:bottom w:w="142" w:type="dxa"/>
              <w:right w:w="142" w:type="dxa"/>
            </w:tcMar>
          </w:tcPr>
          <w:p w14:paraId="4855DD30" w14:textId="77777777" w:rsidR="00E137EB" w:rsidRPr="002A76C8" w:rsidRDefault="00E137EB" w:rsidP="00546142">
            <w:pPr>
              <w:tabs>
                <w:tab w:val="left" w:pos="1701"/>
                <w:tab w:val="left" w:pos="3407"/>
              </w:tabs>
              <w:spacing w:after="0" w:line="240" w:lineRule="auto"/>
              <w:rPr>
                <w:rFonts w:ascii="Arial" w:hAnsi="Arial" w:cs="Arial"/>
                <w:sz w:val="16"/>
                <w:szCs w:val="16"/>
                <w:lang w:val="en-US"/>
              </w:rPr>
            </w:pPr>
          </w:p>
          <w:p w14:paraId="7AFA1777" w14:textId="77777777" w:rsidR="00E137EB" w:rsidRPr="002A76C8" w:rsidRDefault="00E137EB" w:rsidP="00546142">
            <w:pPr>
              <w:tabs>
                <w:tab w:val="left" w:pos="2244"/>
                <w:tab w:val="left" w:pos="3945"/>
              </w:tabs>
              <w:spacing w:after="0" w:line="240" w:lineRule="auto"/>
              <w:rPr>
                <w:rFonts w:ascii="Arial" w:hAnsi="Arial" w:cs="Arial"/>
                <w:sz w:val="16"/>
                <w:szCs w:val="16"/>
                <w:lang w:val="en-US"/>
              </w:rPr>
            </w:pPr>
            <w:r w:rsidRPr="002A76C8">
              <w:rPr>
                <w:rFonts w:ascii="Arial" w:hAnsi="Arial" w:cs="Arial"/>
                <w:sz w:val="16"/>
                <w:szCs w:val="16"/>
                <w:lang w:val="en-US"/>
              </w:rPr>
              <w:t>H.C. Wainwright &amp; Co</w:t>
            </w:r>
            <w:r w:rsidRPr="002A76C8">
              <w:rPr>
                <w:rFonts w:ascii="Arial" w:hAnsi="Arial" w:cs="Arial"/>
                <w:sz w:val="16"/>
                <w:szCs w:val="16"/>
                <w:lang w:val="en-US"/>
              </w:rPr>
              <w:tab/>
              <w:t>Yi Chen</w:t>
            </w:r>
            <w:r w:rsidRPr="002A76C8">
              <w:rPr>
                <w:rFonts w:ascii="Arial" w:hAnsi="Arial" w:cs="Arial"/>
                <w:sz w:val="16"/>
                <w:szCs w:val="16"/>
                <w:lang w:val="en-US"/>
              </w:rPr>
              <w:tab/>
              <w:t xml:space="preserve">New York, </w:t>
            </w:r>
            <w:proofErr w:type="spellStart"/>
            <w:r w:rsidRPr="002A76C8">
              <w:rPr>
                <w:rFonts w:ascii="Arial" w:hAnsi="Arial" w:cs="Arial"/>
                <w:sz w:val="16"/>
                <w:szCs w:val="16"/>
                <w:lang w:val="en-US"/>
              </w:rPr>
              <w:t>Etats</w:t>
            </w:r>
            <w:proofErr w:type="spellEnd"/>
            <w:r w:rsidRPr="002A76C8">
              <w:rPr>
                <w:rFonts w:ascii="Arial" w:hAnsi="Arial" w:cs="Arial"/>
                <w:sz w:val="16"/>
                <w:szCs w:val="16"/>
                <w:lang w:val="en-US"/>
              </w:rPr>
              <w:t>-Unis</w:t>
            </w:r>
          </w:p>
        </w:tc>
        <w:tc>
          <w:tcPr>
            <w:tcW w:w="3330" w:type="dxa"/>
            <w:tcBorders>
              <w:top w:val="single" w:sz="8" w:space="0" w:color="4472C4" w:themeColor="accent1"/>
            </w:tcBorders>
            <w:shd w:val="clear" w:color="auto" w:fill="auto"/>
          </w:tcPr>
          <w:p w14:paraId="2DF6EB47" w14:textId="5F60F6D4" w:rsidR="00024E68" w:rsidRPr="00B54A7A" w:rsidRDefault="00024E68" w:rsidP="00546142">
            <w:pPr>
              <w:spacing w:after="0"/>
              <w:rPr>
                <w:rFonts w:ascii="Arial" w:hAnsi="Arial" w:cs="Arial"/>
                <w:sz w:val="16"/>
                <w:szCs w:val="16"/>
                <w:lang w:val="en-US"/>
              </w:rPr>
            </w:pPr>
          </w:p>
          <w:p w14:paraId="67632CFC" w14:textId="624CB9CB" w:rsidR="00E137EB" w:rsidRPr="002A76C8" w:rsidRDefault="00024E68" w:rsidP="00A0782A">
            <w:pPr>
              <w:spacing w:after="0" w:line="240" w:lineRule="auto"/>
              <w:ind w:left="1062"/>
              <w:rPr>
                <w:rFonts w:ascii="Arial" w:hAnsi="Arial" w:cs="Arial"/>
                <w:sz w:val="16"/>
                <w:szCs w:val="16"/>
                <w:lang w:val="en-US"/>
              </w:rPr>
            </w:pPr>
            <w:r w:rsidRPr="0039700F">
              <w:rPr>
                <w:noProof/>
              </w:rPr>
              <w:drawing>
                <wp:inline distT="0" distB="0" distL="0" distR="0" wp14:anchorId="266546DA" wp14:editId="165BF00A">
                  <wp:extent cx="469265" cy="469265"/>
                  <wp:effectExtent l="0" t="0" r="6985" b="6985"/>
                  <wp:docPr id="518312451" name="Picture 518312451" descr="Une image contenant texte, Police, capture d’écran,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312451" name="Picture 518312451" descr="Une image contenant texte, Police, capture d’écran, Graphique&#10;&#10;Description générée automatiquemen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9265" cy="469265"/>
                          </a:xfrm>
                          <a:prstGeom prst="rect">
                            <a:avLst/>
                          </a:prstGeom>
                          <a:noFill/>
                        </pic:spPr>
                      </pic:pic>
                    </a:graphicData>
                  </a:graphic>
                </wp:inline>
              </w:drawing>
            </w:r>
            <w:r w:rsidRPr="0039700F">
              <w:t xml:space="preserve"> </w:t>
            </w:r>
            <w:r w:rsidRPr="0039700F">
              <w:rPr>
                <w:rFonts w:ascii="Arial" w:hAnsi="Arial" w:cs="Arial"/>
                <w:noProof/>
                <w:sz w:val="16"/>
                <w:szCs w:val="16"/>
              </w:rPr>
              <w:drawing>
                <wp:inline distT="0" distB="0" distL="0" distR="0" wp14:anchorId="6014771D" wp14:editId="5E4159F6">
                  <wp:extent cx="480060" cy="480060"/>
                  <wp:effectExtent l="0" t="0" r="0" b="0"/>
                  <wp:docPr id="197762588" name="Picture 3" descr="Une image contenant cercle, Police, text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Une image contenant cercle, Police, texte, logo&#10;&#10;Description générée automatiquemen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80060" cy="480060"/>
                          </a:xfrm>
                          <a:prstGeom prst="rect">
                            <a:avLst/>
                          </a:prstGeom>
                          <a:noFill/>
                          <a:ln>
                            <a:noFill/>
                          </a:ln>
                        </pic:spPr>
                      </pic:pic>
                    </a:graphicData>
                  </a:graphic>
                </wp:inline>
              </w:drawing>
            </w:r>
          </w:p>
        </w:tc>
      </w:tr>
      <w:tr w:rsidR="00E137EB" w:rsidRPr="00F57536" w14:paraId="70911F8C" w14:textId="77777777" w:rsidTr="000A2303">
        <w:trPr>
          <w:trHeight w:val="569"/>
        </w:trPr>
        <w:tc>
          <w:tcPr>
            <w:tcW w:w="9090" w:type="dxa"/>
            <w:gridSpan w:val="3"/>
            <w:shd w:val="clear" w:color="auto" w:fill="auto"/>
            <w:tcMar>
              <w:left w:w="0" w:type="dxa"/>
              <w:bottom w:w="142" w:type="dxa"/>
              <w:right w:w="142" w:type="dxa"/>
            </w:tcMar>
          </w:tcPr>
          <w:p w14:paraId="4F00E655" w14:textId="628ECABA" w:rsidR="00E137EB" w:rsidRPr="00F57536" w:rsidRDefault="0042398F" w:rsidP="00441132">
            <w:pPr>
              <w:tabs>
                <w:tab w:val="left" w:pos="1701"/>
                <w:tab w:val="left" w:pos="3407"/>
              </w:tabs>
              <w:spacing w:after="0"/>
              <w:ind w:right="-144"/>
              <w:jc w:val="both"/>
              <w:rPr>
                <w:rFonts w:ascii="Arial" w:hAnsi="Arial"/>
                <w:i/>
                <w:sz w:val="16"/>
              </w:rPr>
            </w:pPr>
            <w:r w:rsidRPr="0039700F">
              <w:rPr>
                <w:rFonts w:ascii="Arial" w:eastAsia="Arial" w:hAnsi="Arial" w:cs="Arial"/>
                <w:i/>
                <w:iCs/>
                <w:sz w:val="16"/>
                <w:szCs w:val="16"/>
              </w:rPr>
              <w:t>Les positions exprimées par les analystes dans leurs notes sur Nicox leurs sont propres et ne reflètent pas celles de la Société. De plus, les informations contenues dans leurs rapports peuvent ne pas être correctes ou à jour. Nicox s’affranchit de toute obligation de corriger ou de mettre à jour les informations contenues dans les rapports des analystes.</w:t>
            </w:r>
          </w:p>
        </w:tc>
      </w:tr>
      <w:tr w:rsidR="00E137EB" w:rsidRPr="00F57536" w14:paraId="6DCBF512" w14:textId="77777777" w:rsidTr="000A2303">
        <w:tc>
          <w:tcPr>
            <w:tcW w:w="4637" w:type="dxa"/>
            <w:tcBorders>
              <w:bottom w:val="single" w:sz="8" w:space="0" w:color="4472C4" w:themeColor="accent1"/>
            </w:tcBorders>
            <w:shd w:val="clear" w:color="auto" w:fill="auto"/>
            <w:tcMar>
              <w:left w:w="0" w:type="dxa"/>
              <w:bottom w:w="142" w:type="dxa"/>
              <w:right w:w="142" w:type="dxa"/>
            </w:tcMar>
          </w:tcPr>
          <w:p w14:paraId="0A742171" w14:textId="0FB31DC6" w:rsidR="00E137EB" w:rsidRPr="00F57536" w:rsidRDefault="00E137EB" w:rsidP="00546142">
            <w:pPr>
              <w:spacing w:after="0" w:line="240" w:lineRule="auto"/>
              <w:rPr>
                <w:color w:val="231F20"/>
                <w:sz w:val="16"/>
                <w:szCs w:val="16"/>
              </w:rPr>
            </w:pPr>
            <w:r w:rsidRPr="00F57536">
              <w:rPr>
                <w:rFonts w:ascii="Arial" w:hAnsi="Arial" w:cs="Arial"/>
                <w:b/>
                <w:color w:val="17528D"/>
                <w:sz w:val="16"/>
                <w:szCs w:val="16"/>
              </w:rPr>
              <w:t>Contact</w:t>
            </w:r>
          </w:p>
        </w:tc>
        <w:tc>
          <w:tcPr>
            <w:tcW w:w="4453" w:type="dxa"/>
            <w:gridSpan w:val="2"/>
            <w:tcBorders>
              <w:bottom w:val="single" w:sz="8" w:space="0" w:color="4472C4" w:themeColor="accent1"/>
            </w:tcBorders>
            <w:shd w:val="clear" w:color="auto" w:fill="auto"/>
          </w:tcPr>
          <w:p w14:paraId="2433AEF7" w14:textId="77777777" w:rsidR="00E137EB" w:rsidRPr="00F57536" w:rsidRDefault="00E137EB" w:rsidP="00546142">
            <w:pPr>
              <w:pStyle w:val="Corpsdetexte"/>
              <w:spacing w:before="0"/>
              <w:ind w:left="0"/>
              <w:rPr>
                <w:color w:val="07539A"/>
                <w:sz w:val="16"/>
                <w:szCs w:val="16"/>
                <w:lang w:val="fr-FR"/>
              </w:rPr>
            </w:pPr>
          </w:p>
        </w:tc>
      </w:tr>
      <w:tr w:rsidR="00E137EB" w:rsidRPr="00F57536" w14:paraId="77988BB0" w14:textId="77777777" w:rsidTr="000A2303">
        <w:trPr>
          <w:trHeight w:val="69"/>
        </w:trPr>
        <w:tc>
          <w:tcPr>
            <w:tcW w:w="4637" w:type="dxa"/>
            <w:tcBorders>
              <w:top w:val="single" w:sz="8" w:space="0" w:color="4472C4" w:themeColor="accent1"/>
            </w:tcBorders>
            <w:shd w:val="clear" w:color="auto" w:fill="auto"/>
            <w:tcMar>
              <w:left w:w="0" w:type="dxa"/>
              <w:bottom w:w="142" w:type="dxa"/>
              <w:right w:w="142" w:type="dxa"/>
            </w:tcMar>
          </w:tcPr>
          <w:p w14:paraId="4485AE59" w14:textId="2CB46129" w:rsidR="00E137EB" w:rsidRPr="00441132" w:rsidRDefault="00E137EB" w:rsidP="00443192">
            <w:pPr>
              <w:spacing w:before="120" w:after="0" w:line="240" w:lineRule="auto"/>
              <w:rPr>
                <w:rFonts w:ascii="Arial" w:hAnsi="Arial" w:cs="Arial"/>
                <w:b/>
                <w:sz w:val="16"/>
                <w:szCs w:val="16"/>
              </w:rPr>
            </w:pPr>
            <w:r w:rsidRPr="007A4F2D">
              <w:rPr>
                <w:rFonts w:ascii="Arial" w:hAnsi="Arial" w:cs="Arial"/>
                <w:b/>
                <w:color w:val="07539A"/>
                <w:sz w:val="16"/>
                <w:szCs w:val="16"/>
              </w:rPr>
              <w:t>Nicox</w:t>
            </w:r>
          </w:p>
          <w:p w14:paraId="577E5B15" w14:textId="77777777" w:rsidR="00E137EB" w:rsidRPr="007A4F2D" w:rsidRDefault="00E137EB" w:rsidP="00546142">
            <w:pPr>
              <w:widowControl w:val="0"/>
              <w:autoSpaceDE w:val="0"/>
              <w:autoSpaceDN w:val="0"/>
              <w:spacing w:after="0" w:line="240" w:lineRule="auto"/>
              <w:rPr>
                <w:rFonts w:ascii="Arial" w:eastAsia="Arial" w:hAnsi="Arial" w:cs="Arial"/>
                <w:sz w:val="16"/>
                <w:szCs w:val="16"/>
              </w:rPr>
            </w:pPr>
            <w:r w:rsidRPr="007A4F2D">
              <w:rPr>
                <w:rFonts w:ascii="Arial" w:eastAsia="Arial" w:hAnsi="Arial" w:cs="Arial"/>
                <w:color w:val="231F20"/>
                <w:sz w:val="16"/>
                <w:szCs w:val="16"/>
              </w:rPr>
              <w:t>Gavin Spencer</w:t>
            </w:r>
          </w:p>
          <w:p w14:paraId="25790ACC" w14:textId="69E7CCE3" w:rsidR="00E137EB" w:rsidRPr="007A4F2D" w:rsidRDefault="009C49B2" w:rsidP="00546142">
            <w:pPr>
              <w:widowControl w:val="0"/>
              <w:autoSpaceDE w:val="0"/>
              <w:autoSpaceDN w:val="0"/>
              <w:spacing w:after="0" w:line="240" w:lineRule="auto"/>
              <w:rPr>
                <w:rFonts w:ascii="Arial" w:eastAsia="Arial" w:hAnsi="Arial" w:cs="Arial"/>
                <w:sz w:val="16"/>
                <w:szCs w:val="16"/>
              </w:rPr>
            </w:pPr>
            <w:r w:rsidRPr="007A4F2D">
              <w:rPr>
                <w:rFonts w:ascii="Arial" w:eastAsia="Arial" w:hAnsi="Arial" w:cs="Arial"/>
                <w:color w:val="231F20"/>
                <w:sz w:val="16"/>
                <w:szCs w:val="16"/>
              </w:rPr>
              <w:t>Directeur général</w:t>
            </w:r>
            <w:r w:rsidR="00E137EB" w:rsidRPr="007A4F2D">
              <w:rPr>
                <w:rFonts w:ascii="Arial" w:eastAsia="Arial" w:hAnsi="Arial" w:cs="Arial"/>
                <w:color w:val="231F20"/>
                <w:sz w:val="16"/>
                <w:szCs w:val="16"/>
              </w:rPr>
              <w:br/>
              <w:t>+33 (0)4 97 24 53 00</w:t>
            </w:r>
          </w:p>
          <w:p w14:paraId="2FA0099B" w14:textId="77777777" w:rsidR="00E137EB" w:rsidRPr="00F57536" w:rsidRDefault="00E137EB" w:rsidP="00546142">
            <w:pPr>
              <w:pStyle w:val="Corpsdetexte"/>
              <w:spacing w:before="0"/>
              <w:ind w:left="0"/>
              <w:rPr>
                <w:color w:val="231F20"/>
                <w:sz w:val="16"/>
                <w:szCs w:val="16"/>
                <w:lang w:val="fr-FR"/>
              </w:rPr>
            </w:pPr>
            <w:hyperlink r:id="rId15" w:history="1">
              <w:r w:rsidRPr="00F57536">
                <w:rPr>
                  <w:rFonts w:eastAsia="Times New Roman"/>
                  <w:color w:val="0000FF"/>
                  <w:sz w:val="16"/>
                  <w:szCs w:val="16"/>
                  <w:u w:val="single"/>
                  <w:lang w:val="fr-FR"/>
                </w:rPr>
                <w:t xml:space="preserve">communications@nicox.com </w:t>
              </w:r>
            </w:hyperlink>
          </w:p>
        </w:tc>
        <w:tc>
          <w:tcPr>
            <w:tcW w:w="4453" w:type="dxa"/>
            <w:gridSpan w:val="2"/>
            <w:tcBorders>
              <w:top w:val="single" w:sz="8" w:space="0" w:color="4472C4" w:themeColor="accent1"/>
            </w:tcBorders>
            <w:shd w:val="clear" w:color="auto" w:fill="auto"/>
          </w:tcPr>
          <w:p w14:paraId="5E582BE3" w14:textId="77777777" w:rsidR="00E137EB" w:rsidRPr="00F57536" w:rsidRDefault="00E137EB" w:rsidP="00546142">
            <w:pPr>
              <w:pStyle w:val="Corpsdetexte"/>
              <w:spacing w:before="0"/>
              <w:ind w:left="0"/>
              <w:rPr>
                <w:color w:val="231F20"/>
                <w:sz w:val="16"/>
                <w:szCs w:val="16"/>
                <w:lang w:val="fr-FR"/>
              </w:rPr>
            </w:pPr>
          </w:p>
        </w:tc>
      </w:tr>
    </w:tbl>
    <w:p w14:paraId="2164BA59" w14:textId="77777777" w:rsidR="00B10580" w:rsidRPr="00F57536" w:rsidRDefault="00B10580" w:rsidP="00546142">
      <w:pPr>
        <w:spacing w:after="0" w:line="240" w:lineRule="auto"/>
        <w:textAlignment w:val="baseline"/>
        <w:rPr>
          <w:sz w:val="2"/>
          <w:szCs w:val="2"/>
        </w:rPr>
      </w:pPr>
    </w:p>
    <w:sectPr w:rsidR="00B10580" w:rsidRPr="00F57536" w:rsidSect="00FF3AB3">
      <w:headerReference w:type="even" r:id="rId16"/>
      <w:headerReference w:type="default" r:id="rId17"/>
      <w:footerReference w:type="even" r:id="rId18"/>
      <w:footerReference w:type="default" r:id="rId19"/>
      <w:headerReference w:type="first" r:id="rId20"/>
      <w:footerReference w:type="first" r:id="rId21"/>
      <w:pgSz w:w="11906" w:h="16838" w:code="9"/>
      <w:pgMar w:top="1008" w:right="1411" w:bottom="1008" w:left="1411"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9FEF67" w14:textId="77777777" w:rsidR="00F8302F" w:rsidRDefault="00F8302F" w:rsidP="00B12FBB">
      <w:pPr>
        <w:spacing w:after="0" w:line="240" w:lineRule="auto"/>
      </w:pPr>
      <w:r>
        <w:separator/>
      </w:r>
    </w:p>
  </w:endnote>
  <w:endnote w:type="continuationSeparator" w:id="0">
    <w:p w14:paraId="12FF8FBF" w14:textId="77777777" w:rsidR="00F8302F" w:rsidRDefault="00F8302F" w:rsidP="00B12FBB">
      <w:pPr>
        <w:spacing w:after="0" w:line="240" w:lineRule="auto"/>
      </w:pPr>
      <w:r>
        <w:continuationSeparator/>
      </w:r>
    </w:p>
  </w:endnote>
  <w:endnote w:type="continuationNotice" w:id="1">
    <w:p w14:paraId="679932C9" w14:textId="77777777" w:rsidR="00F8302F" w:rsidRDefault="00F8302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CE6D67" w14:textId="77777777" w:rsidR="001158EC" w:rsidRDefault="001158EC">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F8825" w14:textId="543AADD0" w:rsidR="00FF3AB3" w:rsidRPr="00FF3AB3" w:rsidRDefault="00FF3AB3" w:rsidP="00FF3AB3">
    <w:pPr>
      <w:spacing w:before="15"/>
      <w:ind w:left="20"/>
      <w:rPr>
        <w:rFonts w:ascii="Arial" w:hAnsi="Arial" w:cs="Arial"/>
        <w:b/>
        <w:sz w:val="15"/>
        <w:szCs w:val="15"/>
      </w:rPr>
    </w:pPr>
    <w:hyperlink r:id="rId1">
      <w:r w:rsidRPr="0039700F">
        <w:rPr>
          <w:rFonts w:ascii="Arial" w:hAnsi="Arial" w:cs="Arial"/>
          <w:b/>
          <w:color w:val="07539A"/>
          <w:sz w:val="15"/>
          <w:szCs w:val="15"/>
        </w:rPr>
        <w:t>www.nicox.com</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139586" w14:textId="77777777" w:rsidR="001158EC" w:rsidRDefault="001158E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466F01" w14:textId="77777777" w:rsidR="00F8302F" w:rsidRDefault="00F8302F" w:rsidP="00B12FBB">
      <w:pPr>
        <w:spacing w:after="0" w:line="240" w:lineRule="auto"/>
      </w:pPr>
      <w:r>
        <w:separator/>
      </w:r>
    </w:p>
  </w:footnote>
  <w:footnote w:type="continuationSeparator" w:id="0">
    <w:p w14:paraId="6B953480" w14:textId="77777777" w:rsidR="00F8302F" w:rsidRDefault="00F8302F" w:rsidP="00B12FBB">
      <w:pPr>
        <w:spacing w:after="0" w:line="240" w:lineRule="auto"/>
      </w:pPr>
      <w:r>
        <w:continuationSeparator/>
      </w:r>
    </w:p>
  </w:footnote>
  <w:footnote w:type="continuationNotice" w:id="1">
    <w:p w14:paraId="288F710E" w14:textId="77777777" w:rsidR="00F8302F" w:rsidRDefault="00F8302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C8014" w14:textId="77777777" w:rsidR="001158EC" w:rsidRDefault="001158EC">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691DAE" w14:textId="29D18203" w:rsidR="001158EC" w:rsidRDefault="001158EC">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74BBFD" w14:textId="77777777" w:rsidR="001158EC" w:rsidRDefault="001158E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72626"/>
    <w:multiLevelType w:val="hybridMultilevel"/>
    <w:tmpl w:val="6748C368"/>
    <w:lvl w:ilvl="0" w:tplc="8868A1EC">
      <w:start w:val="1"/>
      <w:numFmt w:val="decimal"/>
      <w:lvlText w:val="(%1)"/>
      <w:lvlJc w:val="left"/>
      <w:pPr>
        <w:ind w:left="1134" w:hanging="360"/>
      </w:pPr>
      <w:rPr>
        <w:rFonts w:hint="default"/>
      </w:rPr>
    </w:lvl>
    <w:lvl w:ilvl="1" w:tplc="040C0019" w:tentative="1">
      <w:start w:val="1"/>
      <w:numFmt w:val="lowerLetter"/>
      <w:lvlText w:val="%2."/>
      <w:lvlJc w:val="left"/>
      <w:pPr>
        <w:ind w:left="1854" w:hanging="360"/>
      </w:pPr>
    </w:lvl>
    <w:lvl w:ilvl="2" w:tplc="040C001B" w:tentative="1">
      <w:start w:val="1"/>
      <w:numFmt w:val="lowerRoman"/>
      <w:lvlText w:val="%3."/>
      <w:lvlJc w:val="right"/>
      <w:pPr>
        <w:ind w:left="2574" w:hanging="180"/>
      </w:pPr>
    </w:lvl>
    <w:lvl w:ilvl="3" w:tplc="040C000F" w:tentative="1">
      <w:start w:val="1"/>
      <w:numFmt w:val="decimal"/>
      <w:lvlText w:val="%4."/>
      <w:lvlJc w:val="left"/>
      <w:pPr>
        <w:ind w:left="3294" w:hanging="360"/>
      </w:pPr>
    </w:lvl>
    <w:lvl w:ilvl="4" w:tplc="040C0019" w:tentative="1">
      <w:start w:val="1"/>
      <w:numFmt w:val="lowerLetter"/>
      <w:lvlText w:val="%5."/>
      <w:lvlJc w:val="left"/>
      <w:pPr>
        <w:ind w:left="4014" w:hanging="360"/>
      </w:pPr>
    </w:lvl>
    <w:lvl w:ilvl="5" w:tplc="040C001B" w:tentative="1">
      <w:start w:val="1"/>
      <w:numFmt w:val="lowerRoman"/>
      <w:lvlText w:val="%6."/>
      <w:lvlJc w:val="right"/>
      <w:pPr>
        <w:ind w:left="4734" w:hanging="180"/>
      </w:pPr>
    </w:lvl>
    <w:lvl w:ilvl="6" w:tplc="040C000F" w:tentative="1">
      <w:start w:val="1"/>
      <w:numFmt w:val="decimal"/>
      <w:lvlText w:val="%7."/>
      <w:lvlJc w:val="left"/>
      <w:pPr>
        <w:ind w:left="5454" w:hanging="360"/>
      </w:pPr>
    </w:lvl>
    <w:lvl w:ilvl="7" w:tplc="040C0019" w:tentative="1">
      <w:start w:val="1"/>
      <w:numFmt w:val="lowerLetter"/>
      <w:lvlText w:val="%8."/>
      <w:lvlJc w:val="left"/>
      <w:pPr>
        <w:ind w:left="6174" w:hanging="360"/>
      </w:pPr>
    </w:lvl>
    <w:lvl w:ilvl="8" w:tplc="040C001B" w:tentative="1">
      <w:start w:val="1"/>
      <w:numFmt w:val="lowerRoman"/>
      <w:lvlText w:val="%9."/>
      <w:lvlJc w:val="right"/>
      <w:pPr>
        <w:ind w:left="6894" w:hanging="180"/>
      </w:pPr>
    </w:lvl>
  </w:abstractNum>
  <w:num w:numId="1" w16cid:durableId="16490457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6"/>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04E"/>
    <w:rsid w:val="00013698"/>
    <w:rsid w:val="00013F28"/>
    <w:rsid w:val="000146A8"/>
    <w:rsid w:val="000249B0"/>
    <w:rsid w:val="00024E68"/>
    <w:rsid w:val="00032DD7"/>
    <w:rsid w:val="00033830"/>
    <w:rsid w:val="00050476"/>
    <w:rsid w:val="0006681E"/>
    <w:rsid w:val="00075AE6"/>
    <w:rsid w:val="000800F7"/>
    <w:rsid w:val="000A2303"/>
    <w:rsid w:val="000A3FC2"/>
    <w:rsid w:val="000A6E67"/>
    <w:rsid w:val="000B6EB4"/>
    <w:rsid w:val="000C404E"/>
    <w:rsid w:val="001010BD"/>
    <w:rsid w:val="00104D3E"/>
    <w:rsid w:val="001158EC"/>
    <w:rsid w:val="001212FF"/>
    <w:rsid w:val="001227B9"/>
    <w:rsid w:val="00123581"/>
    <w:rsid w:val="00125E05"/>
    <w:rsid w:val="00133D67"/>
    <w:rsid w:val="001364D4"/>
    <w:rsid w:val="00172DC6"/>
    <w:rsid w:val="0018156D"/>
    <w:rsid w:val="001907BB"/>
    <w:rsid w:val="00192688"/>
    <w:rsid w:val="00194889"/>
    <w:rsid w:val="00194E91"/>
    <w:rsid w:val="00197541"/>
    <w:rsid w:val="0019768F"/>
    <w:rsid w:val="001D1A9F"/>
    <w:rsid w:val="001D1B39"/>
    <w:rsid w:val="001D53A9"/>
    <w:rsid w:val="001D7C4D"/>
    <w:rsid w:val="001F43CF"/>
    <w:rsid w:val="00214EF9"/>
    <w:rsid w:val="0021681A"/>
    <w:rsid w:val="00227FE2"/>
    <w:rsid w:val="00256758"/>
    <w:rsid w:val="00257659"/>
    <w:rsid w:val="00261FDE"/>
    <w:rsid w:val="00275BB2"/>
    <w:rsid w:val="002A76C8"/>
    <w:rsid w:val="002A7796"/>
    <w:rsid w:val="002B71C9"/>
    <w:rsid w:val="002B7EA9"/>
    <w:rsid w:val="002C27DE"/>
    <w:rsid w:val="002C4D4D"/>
    <w:rsid w:val="002D5295"/>
    <w:rsid w:val="002E159D"/>
    <w:rsid w:val="00304DC2"/>
    <w:rsid w:val="00305DBD"/>
    <w:rsid w:val="003132D2"/>
    <w:rsid w:val="0031589E"/>
    <w:rsid w:val="003165BA"/>
    <w:rsid w:val="00316BC2"/>
    <w:rsid w:val="00354C14"/>
    <w:rsid w:val="00355440"/>
    <w:rsid w:val="0037735A"/>
    <w:rsid w:val="00387199"/>
    <w:rsid w:val="003A25F0"/>
    <w:rsid w:val="003A60C7"/>
    <w:rsid w:val="003B781C"/>
    <w:rsid w:val="003C57DF"/>
    <w:rsid w:val="003D20D1"/>
    <w:rsid w:val="00401EB5"/>
    <w:rsid w:val="0041662E"/>
    <w:rsid w:val="0042398F"/>
    <w:rsid w:val="00431475"/>
    <w:rsid w:val="00441132"/>
    <w:rsid w:val="00443192"/>
    <w:rsid w:val="00456BE6"/>
    <w:rsid w:val="00466098"/>
    <w:rsid w:val="0048021B"/>
    <w:rsid w:val="004872C5"/>
    <w:rsid w:val="0049164A"/>
    <w:rsid w:val="004A2364"/>
    <w:rsid w:val="004A2AF9"/>
    <w:rsid w:val="004B4080"/>
    <w:rsid w:val="004B6478"/>
    <w:rsid w:val="004D0745"/>
    <w:rsid w:val="004D14C7"/>
    <w:rsid w:val="004E3F1A"/>
    <w:rsid w:val="004F3A74"/>
    <w:rsid w:val="004F6409"/>
    <w:rsid w:val="00514C01"/>
    <w:rsid w:val="00522EF4"/>
    <w:rsid w:val="00526443"/>
    <w:rsid w:val="005352D9"/>
    <w:rsid w:val="0053531F"/>
    <w:rsid w:val="00546142"/>
    <w:rsid w:val="00547205"/>
    <w:rsid w:val="00560F68"/>
    <w:rsid w:val="005972E0"/>
    <w:rsid w:val="005A0FF8"/>
    <w:rsid w:val="005A4E37"/>
    <w:rsid w:val="005A697D"/>
    <w:rsid w:val="005B47A5"/>
    <w:rsid w:val="005B6607"/>
    <w:rsid w:val="005C5912"/>
    <w:rsid w:val="005E016E"/>
    <w:rsid w:val="005E34C6"/>
    <w:rsid w:val="006214D4"/>
    <w:rsid w:val="0062399C"/>
    <w:rsid w:val="006277B8"/>
    <w:rsid w:val="00652DC7"/>
    <w:rsid w:val="00691FD5"/>
    <w:rsid w:val="006B4A8C"/>
    <w:rsid w:val="006E2B58"/>
    <w:rsid w:val="006E58A7"/>
    <w:rsid w:val="006E6DD1"/>
    <w:rsid w:val="006F59BD"/>
    <w:rsid w:val="006F672C"/>
    <w:rsid w:val="007064D3"/>
    <w:rsid w:val="00710D5C"/>
    <w:rsid w:val="00712F44"/>
    <w:rsid w:val="00722DB9"/>
    <w:rsid w:val="007238D1"/>
    <w:rsid w:val="00730CDD"/>
    <w:rsid w:val="007336A9"/>
    <w:rsid w:val="00734D8B"/>
    <w:rsid w:val="00747F94"/>
    <w:rsid w:val="00764B88"/>
    <w:rsid w:val="00771478"/>
    <w:rsid w:val="00777CCA"/>
    <w:rsid w:val="00792BDC"/>
    <w:rsid w:val="00795C91"/>
    <w:rsid w:val="007A4F2D"/>
    <w:rsid w:val="007B298A"/>
    <w:rsid w:val="007E7D18"/>
    <w:rsid w:val="0080792E"/>
    <w:rsid w:val="00810DE9"/>
    <w:rsid w:val="0082452D"/>
    <w:rsid w:val="00855675"/>
    <w:rsid w:val="00855781"/>
    <w:rsid w:val="008617EC"/>
    <w:rsid w:val="00863CE8"/>
    <w:rsid w:val="008655B4"/>
    <w:rsid w:val="008B40CE"/>
    <w:rsid w:val="008D5FAE"/>
    <w:rsid w:val="0090015D"/>
    <w:rsid w:val="00901450"/>
    <w:rsid w:val="0090479E"/>
    <w:rsid w:val="00950603"/>
    <w:rsid w:val="00950D03"/>
    <w:rsid w:val="00952B2B"/>
    <w:rsid w:val="0096602F"/>
    <w:rsid w:val="009671FC"/>
    <w:rsid w:val="00987801"/>
    <w:rsid w:val="009A4172"/>
    <w:rsid w:val="009B0304"/>
    <w:rsid w:val="009C49B2"/>
    <w:rsid w:val="009E0654"/>
    <w:rsid w:val="009E3DA5"/>
    <w:rsid w:val="009F32C7"/>
    <w:rsid w:val="00A0782A"/>
    <w:rsid w:val="00A11F97"/>
    <w:rsid w:val="00A33321"/>
    <w:rsid w:val="00A37F91"/>
    <w:rsid w:val="00A42AAC"/>
    <w:rsid w:val="00A43726"/>
    <w:rsid w:val="00A63BFB"/>
    <w:rsid w:val="00A65A5A"/>
    <w:rsid w:val="00A67510"/>
    <w:rsid w:val="00A714F2"/>
    <w:rsid w:val="00A74A7D"/>
    <w:rsid w:val="00A80263"/>
    <w:rsid w:val="00A82ECC"/>
    <w:rsid w:val="00A85EBB"/>
    <w:rsid w:val="00A90E93"/>
    <w:rsid w:val="00AA1324"/>
    <w:rsid w:val="00AC66D8"/>
    <w:rsid w:val="00AD7305"/>
    <w:rsid w:val="00AF35B4"/>
    <w:rsid w:val="00AF5A61"/>
    <w:rsid w:val="00AF6454"/>
    <w:rsid w:val="00B030CC"/>
    <w:rsid w:val="00B05178"/>
    <w:rsid w:val="00B0568F"/>
    <w:rsid w:val="00B10580"/>
    <w:rsid w:val="00B12FBB"/>
    <w:rsid w:val="00B2416D"/>
    <w:rsid w:val="00B24A88"/>
    <w:rsid w:val="00B3188C"/>
    <w:rsid w:val="00B41E5D"/>
    <w:rsid w:val="00B42F91"/>
    <w:rsid w:val="00B54A7A"/>
    <w:rsid w:val="00B55153"/>
    <w:rsid w:val="00B6254C"/>
    <w:rsid w:val="00B95699"/>
    <w:rsid w:val="00B95938"/>
    <w:rsid w:val="00BA1965"/>
    <w:rsid w:val="00BA6316"/>
    <w:rsid w:val="00BC1630"/>
    <w:rsid w:val="00BC72CB"/>
    <w:rsid w:val="00BF4785"/>
    <w:rsid w:val="00C009B1"/>
    <w:rsid w:val="00C15AD1"/>
    <w:rsid w:val="00C23A77"/>
    <w:rsid w:val="00C25505"/>
    <w:rsid w:val="00C32423"/>
    <w:rsid w:val="00C41834"/>
    <w:rsid w:val="00C57992"/>
    <w:rsid w:val="00C7133F"/>
    <w:rsid w:val="00C80D31"/>
    <w:rsid w:val="00C83D1C"/>
    <w:rsid w:val="00C94951"/>
    <w:rsid w:val="00CA069E"/>
    <w:rsid w:val="00CB3649"/>
    <w:rsid w:val="00CC7EA5"/>
    <w:rsid w:val="00CE0DD3"/>
    <w:rsid w:val="00CE0E23"/>
    <w:rsid w:val="00CE1925"/>
    <w:rsid w:val="00CE23FC"/>
    <w:rsid w:val="00CF5164"/>
    <w:rsid w:val="00D03ABE"/>
    <w:rsid w:val="00D26164"/>
    <w:rsid w:val="00D42C60"/>
    <w:rsid w:val="00D44137"/>
    <w:rsid w:val="00D716C5"/>
    <w:rsid w:val="00D74843"/>
    <w:rsid w:val="00D92C66"/>
    <w:rsid w:val="00DA6156"/>
    <w:rsid w:val="00DD3F56"/>
    <w:rsid w:val="00DE668A"/>
    <w:rsid w:val="00DF2316"/>
    <w:rsid w:val="00E04A3C"/>
    <w:rsid w:val="00E064B7"/>
    <w:rsid w:val="00E137EB"/>
    <w:rsid w:val="00E65184"/>
    <w:rsid w:val="00E71266"/>
    <w:rsid w:val="00E71563"/>
    <w:rsid w:val="00E73872"/>
    <w:rsid w:val="00E75702"/>
    <w:rsid w:val="00E75A21"/>
    <w:rsid w:val="00E92EBF"/>
    <w:rsid w:val="00EA0AA0"/>
    <w:rsid w:val="00EB3307"/>
    <w:rsid w:val="00EB5886"/>
    <w:rsid w:val="00EC1806"/>
    <w:rsid w:val="00ED43EF"/>
    <w:rsid w:val="00EE19BD"/>
    <w:rsid w:val="00EE1E26"/>
    <w:rsid w:val="00EF1276"/>
    <w:rsid w:val="00F039DC"/>
    <w:rsid w:val="00F074E6"/>
    <w:rsid w:val="00F3415A"/>
    <w:rsid w:val="00F5487C"/>
    <w:rsid w:val="00F57536"/>
    <w:rsid w:val="00F739D6"/>
    <w:rsid w:val="00F746A1"/>
    <w:rsid w:val="00F74C07"/>
    <w:rsid w:val="00F77C10"/>
    <w:rsid w:val="00F8302F"/>
    <w:rsid w:val="00F930A8"/>
    <w:rsid w:val="00FA1491"/>
    <w:rsid w:val="00FB3641"/>
    <w:rsid w:val="00FC1338"/>
    <w:rsid w:val="00FD3C3B"/>
    <w:rsid w:val="00FD4992"/>
    <w:rsid w:val="00FD5D8F"/>
    <w:rsid w:val="00FF3AB3"/>
    <w:rsid w:val="00FF630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11895D"/>
  <w15:chartTrackingRefBased/>
  <w15:docId w15:val="{D6F86A2F-72AB-4AC1-870D-36D6BC25B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aragraph">
    <w:name w:val="paragraph"/>
    <w:basedOn w:val="Normal"/>
    <w:rsid w:val="000C404E"/>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normaltextrun">
    <w:name w:val="normaltextrun"/>
    <w:basedOn w:val="Policepardfaut"/>
    <w:rsid w:val="000C404E"/>
  </w:style>
  <w:style w:type="character" w:customStyle="1" w:styleId="eop">
    <w:name w:val="eop"/>
    <w:basedOn w:val="Policepardfaut"/>
    <w:rsid w:val="000C404E"/>
  </w:style>
  <w:style w:type="character" w:customStyle="1" w:styleId="scxw150219548">
    <w:name w:val="scxw150219548"/>
    <w:basedOn w:val="Policepardfaut"/>
    <w:rsid w:val="000C404E"/>
  </w:style>
  <w:style w:type="paragraph" w:styleId="Rvision">
    <w:name w:val="Revision"/>
    <w:hidden/>
    <w:uiPriority w:val="99"/>
    <w:semiHidden/>
    <w:rsid w:val="00B55153"/>
    <w:pPr>
      <w:spacing w:after="0" w:line="240" w:lineRule="auto"/>
    </w:pPr>
  </w:style>
  <w:style w:type="paragraph" w:styleId="Corpsdetexte">
    <w:name w:val="Body Text"/>
    <w:basedOn w:val="Normal"/>
    <w:link w:val="CorpsdetexteCar"/>
    <w:uiPriority w:val="1"/>
    <w:qFormat/>
    <w:rsid w:val="00E137EB"/>
    <w:pPr>
      <w:widowControl w:val="0"/>
      <w:autoSpaceDE w:val="0"/>
      <w:autoSpaceDN w:val="0"/>
      <w:spacing w:before="15" w:after="0" w:line="240" w:lineRule="auto"/>
      <w:ind w:left="20"/>
    </w:pPr>
    <w:rPr>
      <w:rFonts w:ascii="Arial" w:eastAsia="Arial" w:hAnsi="Arial" w:cs="Arial"/>
      <w:sz w:val="15"/>
      <w:szCs w:val="15"/>
      <w:lang w:val="en-US"/>
    </w:rPr>
  </w:style>
  <w:style w:type="character" w:customStyle="1" w:styleId="CorpsdetexteCar">
    <w:name w:val="Corps de texte Car"/>
    <w:basedOn w:val="Policepardfaut"/>
    <w:link w:val="Corpsdetexte"/>
    <w:uiPriority w:val="1"/>
    <w:rsid w:val="00E137EB"/>
    <w:rPr>
      <w:rFonts w:ascii="Arial" w:eastAsia="Arial" w:hAnsi="Arial" w:cs="Arial"/>
      <w:sz w:val="15"/>
      <w:szCs w:val="15"/>
      <w:lang w:val="en-US"/>
    </w:rPr>
  </w:style>
  <w:style w:type="character" w:styleId="Lienhypertexte">
    <w:name w:val="Hyperlink"/>
    <w:uiPriority w:val="99"/>
    <w:unhideWhenUsed/>
    <w:rsid w:val="00E137EB"/>
    <w:rPr>
      <w:color w:val="0000FF"/>
      <w:u w:val="single"/>
    </w:rPr>
  </w:style>
  <w:style w:type="character" w:styleId="Mentionnonrsolue">
    <w:name w:val="Unresolved Mention"/>
    <w:basedOn w:val="Policepardfaut"/>
    <w:uiPriority w:val="99"/>
    <w:semiHidden/>
    <w:unhideWhenUsed/>
    <w:rsid w:val="00E137EB"/>
    <w:rPr>
      <w:color w:val="605E5C"/>
      <w:shd w:val="clear" w:color="auto" w:fill="E1DFDD"/>
    </w:rPr>
  </w:style>
  <w:style w:type="paragraph" w:styleId="En-tte">
    <w:name w:val="header"/>
    <w:basedOn w:val="Normal"/>
    <w:link w:val="En-tteCar"/>
    <w:uiPriority w:val="99"/>
    <w:unhideWhenUsed/>
    <w:rsid w:val="00B12FBB"/>
    <w:pPr>
      <w:tabs>
        <w:tab w:val="center" w:pos="4680"/>
        <w:tab w:val="right" w:pos="9360"/>
      </w:tabs>
      <w:spacing w:after="0" w:line="240" w:lineRule="auto"/>
    </w:pPr>
  </w:style>
  <w:style w:type="character" w:customStyle="1" w:styleId="En-tteCar">
    <w:name w:val="En-tête Car"/>
    <w:basedOn w:val="Policepardfaut"/>
    <w:link w:val="En-tte"/>
    <w:uiPriority w:val="99"/>
    <w:rsid w:val="00B12FBB"/>
  </w:style>
  <w:style w:type="paragraph" w:styleId="Pieddepage">
    <w:name w:val="footer"/>
    <w:basedOn w:val="Normal"/>
    <w:link w:val="PieddepageCar"/>
    <w:uiPriority w:val="99"/>
    <w:unhideWhenUsed/>
    <w:rsid w:val="00B12FBB"/>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B12FBB"/>
  </w:style>
  <w:style w:type="character" w:styleId="Marquedecommentaire">
    <w:name w:val="annotation reference"/>
    <w:basedOn w:val="Policepardfaut"/>
    <w:uiPriority w:val="99"/>
    <w:semiHidden/>
    <w:unhideWhenUsed/>
    <w:rsid w:val="00C83D1C"/>
    <w:rPr>
      <w:sz w:val="16"/>
      <w:szCs w:val="16"/>
    </w:rPr>
  </w:style>
  <w:style w:type="paragraph" w:styleId="Commentaire">
    <w:name w:val="annotation text"/>
    <w:basedOn w:val="Normal"/>
    <w:link w:val="CommentaireCar"/>
    <w:uiPriority w:val="99"/>
    <w:unhideWhenUsed/>
    <w:rsid w:val="00C83D1C"/>
    <w:pPr>
      <w:spacing w:line="240" w:lineRule="auto"/>
    </w:pPr>
    <w:rPr>
      <w:sz w:val="20"/>
      <w:szCs w:val="20"/>
    </w:rPr>
  </w:style>
  <w:style w:type="character" w:customStyle="1" w:styleId="CommentaireCar">
    <w:name w:val="Commentaire Car"/>
    <w:basedOn w:val="Policepardfaut"/>
    <w:link w:val="Commentaire"/>
    <w:uiPriority w:val="99"/>
    <w:rsid w:val="00C83D1C"/>
    <w:rPr>
      <w:sz w:val="20"/>
      <w:szCs w:val="20"/>
    </w:rPr>
  </w:style>
  <w:style w:type="paragraph" w:styleId="Objetducommentaire">
    <w:name w:val="annotation subject"/>
    <w:basedOn w:val="Commentaire"/>
    <w:next w:val="Commentaire"/>
    <w:link w:val="ObjetducommentaireCar"/>
    <w:uiPriority w:val="99"/>
    <w:semiHidden/>
    <w:unhideWhenUsed/>
    <w:rsid w:val="00C83D1C"/>
    <w:rPr>
      <w:b/>
      <w:bCs/>
    </w:rPr>
  </w:style>
  <w:style w:type="character" w:customStyle="1" w:styleId="ObjetducommentaireCar">
    <w:name w:val="Objet du commentaire Car"/>
    <w:basedOn w:val="CommentaireCar"/>
    <w:link w:val="Objetducommentaire"/>
    <w:uiPriority w:val="99"/>
    <w:semiHidden/>
    <w:rsid w:val="00C83D1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9437609">
      <w:bodyDiv w:val="1"/>
      <w:marLeft w:val="0"/>
      <w:marRight w:val="0"/>
      <w:marTop w:val="0"/>
      <w:marBottom w:val="0"/>
      <w:divBdr>
        <w:top w:val="none" w:sz="0" w:space="0" w:color="auto"/>
        <w:left w:val="none" w:sz="0" w:space="0" w:color="auto"/>
        <w:bottom w:val="none" w:sz="0" w:space="0" w:color="auto"/>
        <w:right w:val="none" w:sz="0" w:space="0" w:color="auto"/>
      </w:divBdr>
      <w:divsChild>
        <w:div w:id="1566140219">
          <w:marLeft w:val="0"/>
          <w:marRight w:val="0"/>
          <w:marTop w:val="0"/>
          <w:marBottom w:val="0"/>
          <w:divBdr>
            <w:top w:val="none" w:sz="0" w:space="0" w:color="auto"/>
            <w:left w:val="none" w:sz="0" w:space="0" w:color="auto"/>
            <w:bottom w:val="none" w:sz="0" w:space="0" w:color="auto"/>
            <w:right w:val="none" w:sz="0" w:space="0" w:color="auto"/>
          </w:divBdr>
        </w:div>
        <w:div w:id="1954165885">
          <w:marLeft w:val="0"/>
          <w:marRight w:val="0"/>
          <w:marTop w:val="0"/>
          <w:marBottom w:val="0"/>
          <w:divBdr>
            <w:top w:val="none" w:sz="0" w:space="0" w:color="auto"/>
            <w:left w:val="none" w:sz="0" w:space="0" w:color="auto"/>
            <w:bottom w:val="none" w:sz="0" w:space="0" w:color="auto"/>
            <w:right w:val="none" w:sz="0" w:space="0" w:color="auto"/>
          </w:divBdr>
        </w:div>
        <w:div w:id="819619864">
          <w:marLeft w:val="0"/>
          <w:marRight w:val="0"/>
          <w:marTop w:val="0"/>
          <w:marBottom w:val="0"/>
          <w:divBdr>
            <w:top w:val="none" w:sz="0" w:space="0" w:color="auto"/>
            <w:left w:val="none" w:sz="0" w:space="0" w:color="auto"/>
            <w:bottom w:val="none" w:sz="0" w:space="0" w:color="auto"/>
            <w:right w:val="none" w:sz="0" w:space="0" w:color="auto"/>
          </w:divBdr>
        </w:div>
        <w:div w:id="134103133">
          <w:marLeft w:val="0"/>
          <w:marRight w:val="0"/>
          <w:marTop w:val="0"/>
          <w:marBottom w:val="0"/>
          <w:divBdr>
            <w:top w:val="none" w:sz="0" w:space="0" w:color="auto"/>
            <w:left w:val="none" w:sz="0" w:space="0" w:color="auto"/>
            <w:bottom w:val="none" w:sz="0" w:space="0" w:color="auto"/>
            <w:right w:val="none" w:sz="0" w:space="0" w:color="auto"/>
          </w:divBdr>
        </w:div>
        <w:div w:id="1430462888">
          <w:marLeft w:val="0"/>
          <w:marRight w:val="0"/>
          <w:marTop w:val="0"/>
          <w:marBottom w:val="0"/>
          <w:divBdr>
            <w:top w:val="none" w:sz="0" w:space="0" w:color="auto"/>
            <w:left w:val="none" w:sz="0" w:space="0" w:color="auto"/>
            <w:bottom w:val="none" w:sz="0" w:space="0" w:color="auto"/>
            <w:right w:val="none" w:sz="0" w:space="0" w:color="auto"/>
          </w:divBdr>
        </w:div>
        <w:div w:id="1290667385">
          <w:marLeft w:val="0"/>
          <w:marRight w:val="0"/>
          <w:marTop w:val="0"/>
          <w:marBottom w:val="0"/>
          <w:divBdr>
            <w:top w:val="none" w:sz="0" w:space="0" w:color="auto"/>
            <w:left w:val="none" w:sz="0" w:space="0" w:color="auto"/>
            <w:bottom w:val="none" w:sz="0" w:space="0" w:color="auto"/>
            <w:right w:val="none" w:sz="0" w:space="0" w:color="auto"/>
          </w:divBdr>
        </w:div>
        <w:div w:id="55053763">
          <w:marLeft w:val="0"/>
          <w:marRight w:val="0"/>
          <w:marTop w:val="0"/>
          <w:marBottom w:val="0"/>
          <w:divBdr>
            <w:top w:val="none" w:sz="0" w:space="0" w:color="auto"/>
            <w:left w:val="none" w:sz="0" w:space="0" w:color="auto"/>
            <w:bottom w:val="none" w:sz="0" w:space="0" w:color="auto"/>
            <w:right w:val="none" w:sz="0" w:space="0" w:color="auto"/>
          </w:divBdr>
        </w:div>
        <w:div w:id="1981573663">
          <w:marLeft w:val="0"/>
          <w:marRight w:val="0"/>
          <w:marTop w:val="0"/>
          <w:marBottom w:val="0"/>
          <w:divBdr>
            <w:top w:val="none" w:sz="0" w:space="0" w:color="auto"/>
            <w:left w:val="none" w:sz="0" w:space="0" w:color="auto"/>
            <w:bottom w:val="none" w:sz="0" w:space="0" w:color="auto"/>
            <w:right w:val="none" w:sz="0" w:space="0" w:color="auto"/>
          </w:divBdr>
        </w:div>
        <w:div w:id="1516311012">
          <w:marLeft w:val="0"/>
          <w:marRight w:val="0"/>
          <w:marTop w:val="0"/>
          <w:marBottom w:val="0"/>
          <w:divBdr>
            <w:top w:val="none" w:sz="0" w:space="0" w:color="auto"/>
            <w:left w:val="none" w:sz="0" w:space="0" w:color="auto"/>
            <w:bottom w:val="none" w:sz="0" w:space="0" w:color="auto"/>
            <w:right w:val="none" w:sz="0" w:space="0" w:color="auto"/>
          </w:divBdr>
        </w:div>
        <w:div w:id="1653291256">
          <w:marLeft w:val="0"/>
          <w:marRight w:val="0"/>
          <w:marTop w:val="0"/>
          <w:marBottom w:val="0"/>
          <w:divBdr>
            <w:top w:val="none" w:sz="0" w:space="0" w:color="auto"/>
            <w:left w:val="none" w:sz="0" w:space="0" w:color="auto"/>
            <w:bottom w:val="none" w:sz="0" w:space="0" w:color="auto"/>
            <w:right w:val="none" w:sz="0" w:space="0" w:color="auto"/>
          </w:divBdr>
        </w:div>
        <w:div w:id="387077574">
          <w:marLeft w:val="0"/>
          <w:marRight w:val="0"/>
          <w:marTop w:val="0"/>
          <w:marBottom w:val="0"/>
          <w:divBdr>
            <w:top w:val="none" w:sz="0" w:space="0" w:color="auto"/>
            <w:left w:val="none" w:sz="0" w:space="0" w:color="auto"/>
            <w:bottom w:val="none" w:sz="0" w:space="0" w:color="auto"/>
            <w:right w:val="none" w:sz="0" w:space="0" w:color="auto"/>
          </w:divBdr>
        </w:div>
        <w:div w:id="994259561">
          <w:marLeft w:val="0"/>
          <w:marRight w:val="0"/>
          <w:marTop w:val="0"/>
          <w:marBottom w:val="0"/>
          <w:divBdr>
            <w:top w:val="none" w:sz="0" w:space="0" w:color="auto"/>
            <w:left w:val="none" w:sz="0" w:space="0" w:color="auto"/>
            <w:bottom w:val="none" w:sz="0" w:space="0" w:color="auto"/>
            <w:right w:val="none" w:sz="0" w:space="0" w:color="auto"/>
          </w:divBdr>
        </w:div>
        <w:div w:id="1845320317">
          <w:marLeft w:val="0"/>
          <w:marRight w:val="0"/>
          <w:marTop w:val="0"/>
          <w:marBottom w:val="0"/>
          <w:divBdr>
            <w:top w:val="none" w:sz="0" w:space="0" w:color="auto"/>
            <w:left w:val="none" w:sz="0" w:space="0" w:color="auto"/>
            <w:bottom w:val="none" w:sz="0" w:space="0" w:color="auto"/>
            <w:right w:val="none" w:sz="0" w:space="0" w:color="auto"/>
          </w:divBdr>
        </w:div>
        <w:div w:id="211886404">
          <w:marLeft w:val="0"/>
          <w:marRight w:val="0"/>
          <w:marTop w:val="0"/>
          <w:marBottom w:val="0"/>
          <w:divBdr>
            <w:top w:val="none" w:sz="0" w:space="0" w:color="auto"/>
            <w:left w:val="none" w:sz="0" w:space="0" w:color="auto"/>
            <w:bottom w:val="none" w:sz="0" w:space="0" w:color="auto"/>
            <w:right w:val="none" w:sz="0" w:space="0" w:color="auto"/>
          </w:divBdr>
        </w:div>
        <w:div w:id="923420620">
          <w:marLeft w:val="0"/>
          <w:marRight w:val="0"/>
          <w:marTop w:val="0"/>
          <w:marBottom w:val="0"/>
          <w:divBdr>
            <w:top w:val="none" w:sz="0" w:space="0" w:color="auto"/>
            <w:left w:val="none" w:sz="0" w:space="0" w:color="auto"/>
            <w:bottom w:val="none" w:sz="0" w:space="0" w:color="auto"/>
            <w:right w:val="none" w:sz="0" w:space="0" w:color="auto"/>
          </w:divBdr>
        </w:div>
        <w:div w:id="188297641">
          <w:marLeft w:val="0"/>
          <w:marRight w:val="0"/>
          <w:marTop w:val="0"/>
          <w:marBottom w:val="0"/>
          <w:divBdr>
            <w:top w:val="none" w:sz="0" w:space="0" w:color="auto"/>
            <w:left w:val="none" w:sz="0" w:space="0" w:color="auto"/>
            <w:bottom w:val="none" w:sz="0" w:space="0" w:color="auto"/>
            <w:right w:val="none" w:sz="0" w:space="0" w:color="auto"/>
          </w:divBdr>
        </w:div>
        <w:div w:id="536087063">
          <w:marLeft w:val="0"/>
          <w:marRight w:val="0"/>
          <w:marTop w:val="0"/>
          <w:marBottom w:val="0"/>
          <w:divBdr>
            <w:top w:val="none" w:sz="0" w:space="0" w:color="auto"/>
            <w:left w:val="none" w:sz="0" w:space="0" w:color="auto"/>
            <w:bottom w:val="none" w:sz="0" w:space="0" w:color="auto"/>
            <w:right w:val="none" w:sz="0" w:space="0" w:color="auto"/>
          </w:divBdr>
          <w:divsChild>
            <w:div w:id="2029327642">
              <w:marLeft w:val="-75"/>
              <w:marRight w:val="0"/>
              <w:marTop w:val="30"/>
              <w:marBottom w:val="30"/>
              <w:divBdr>
                <w:top w:val="none" w:sz="0" w:space="0" w:color="auto"/>
                <w:left w:val="none" w:sz="0" w:space="0" w:color="auto"/>
                <w:bottom w:val="none" w:sz="0" w:space="0" w:color="auto"/>
                <w:right w:val="none" w:sz="0" w:space="0" w:color="auto"/>
              </w:divBdr>
              <w:divsChild>
                <w:div w:id="816383661">
                  <w:marLeft w:val="0"/>
                  <w:marRight w:val="0"/>
                  <w:marTop w:val="0"/>
                  <w:marBottom w:val="0"/>
                  <w:divBdr>
                    <w:top w:val="none" w:sz="0" w:space="0" w:color="auto"/>
                    <w:left w:val="none" w:sz="0" w:space="0" w:color="auto"/>
                    <w:bottom w:val="none" w:sz="0" w:space="0" w:color="auto"/>
                    <w:right w:val="none" w:sz="0" w:space="0" w:color="auto"/>
                  </w:divBdr>
                  <w:divsChild>
                    <w:div w:id="788285399">
                      <w:marLeft w:val="0"/>
                      <w:marRight w:val="0"/>
                      <w:marTop w:val="0"/>
                      <w:marBottom w:val="0"/>
                      <w:divBdr>
                        <w:top w:val="none" w:sz="0" w:space="0" w:color="auto"/>
                        <w:left w:val="none" w:sz="0" w:space="0" w:color="auto"/>
                        <w:bottom w:val="none" w:sz="0" w:space="0" w:color="auto"/>
                        <w:right w:val="none" w:sz="0" w:space="0" w:color="auto"/>
                      </w:divBdr>
                    </w:div>
                  </w:divsChild>
                </w:div>
                <w:div w:id="1271006986">
                  <w:marLeft w:val="0"/>
                  <w:marRight w:val="0"/>
                  <w:marTop w:val="0"/>
                  <w:marBottom w:val="0"/>
                  <w:divBdr>
                    <w:top w:val="none" w:sz="0" w:space="0" w:color="auto"/>
                    <w:left w:val="none" w:sz="0" w:space="0" w:color="auto"/>
                    <w:bottom w:val="none" w:sz="0" w:space="0" w:color="auto"/>
                    <w:right w:val="none" w:sz="0" w:space="0" w:color="auto"/>
                  </w:divBdr>
                  <w:divsChild>
                    <w:div w:id="751776787">
                      <w:marLeft w:val="0"/>
                      <w:marRight w:val="0"/>
                      <w:marTop w:val="0"/>
                      <w:marBottom w:val="0"/>
                      <w:divBdr>
                        <w:top w:val="none" w:sz="0" w:space="0" w:color="auto"/>
                        <w:left w:val="none" w:sz="0" w:space="0" w:color="auto"/>
                        <w:bottom w:val="none" w:sz="0" w:space="0" w:color="auto"/>
                        <w:right w:val="none" w:sz="0" w:space="0" w:color="auto"/>
                      </w:divBdr>
                    </w:div>
                  </w:divsChild>
                </w:div>
                <w:div w:id="502404657">
                  <w:marLeft w:val="0"/>
                  <w:marRight w:val="0"/>
                  <w:marTop w:val="0"/>
                  <w:marBottom w:val="0"/>
                  <w:divBdr>
                    <w:top w:val="none" w:sz="0" w:space="0" w:color="auto"/>
                    <w:left w:val="none" w:sz="0" w:space="0" w:color="auto"/>
                    <w:bottom w:val="none" w:sz="0" w:space="0" w:color="auto"/>
                    <w:right w:val="none" w:sz="0" w:space="0" w:color="auto"/>
                  </w:divBdr>
                  <w:divsChild>
                    <w:div w:id="295987071">
                      <w:marLeft w:val="0"/>
                      <w:marRight w:val="0"/>
                      <w:marTop w:val="0"/>
                      <w:marBottom w:val="0"/>
                      <w:divBdr>
                        <w:top w:val="none" w:sz="0" w:space="0" w:color="auto"/>
                        <w:left w:val="none" w:sz="0" w:space="0" w:color="auto"/>
                        <w:bottom w:val="none" w:sz="0" w:space="0" w:color="auto"/>
                        <w:right w:val="none" w:sz="0" w:space="0" w:color="auto"/>
                      </w:divBdr>
                    </w:div>
                  </w:divsChild>
                </w:div>
                <w:div w:id="869883028">
                  <w:marLeft w:val="0"/>
                  <w:marRight w:val="0"/>
                  <w:marTop w:val="0"/>
                  <w:marBottom w:val="0"/>
                  <w:divBdr>
                    <w:top w:val="none" w:sz="0" w:space="0" w:color="auto"/>
                    <w:left w:val="none" w:sz="0" w:space="0" w:color="auto"/>
                    <w:bottom w:val="none" w:sz="0" w:space="0" w:color="auto"/>
                    <w:right w:val="none" w:sz="0" w:space="0" w:color="auto"/>
                  </w:divBdr>
                  <w:divsChild>
                    <w:div w:id="1808351451">
                      <w:marLeft w:val="0"/>
                      <w:marRight w:val="0"/>
                      <w:marTop w:val="0"/>
                      <w:marBottom w:val="0"/>
                      <w:divBdr>
                        <w:top w:val="none" w:sz="0" w:space="0" w:color="auto"/>
                        <w:left w:val="none" w:sz="0" w:space="0" w:color="auto"/>
                        <w:bottom w:val="none" w:sz="0" w:space="0" w:color="auto"/>
                        <w:right w:val="none" w:sz="0" w:space="0" w:color="auto"/>
                      </w:divBdr>
                    </w:div>
                  </w:divsChild>
                </w:div>
                <w:div w:id="716710377">
                  <w:marLeft w:val="0"/>
                  <w:marRight w:val="0"/>
                  <w:marTop w:val="0"/>
                  <w:marBottom w:val="0"/>
                  <w:divBdr>
                    <w:top w:val="none" w:sz="0" w:space="0" w:color="auto"/>
                    <w:left w:val="none" w:sz="0" w:space="0" w:color="auto"/>
                    <w:bottom w:val="none" w:sz="0" w:space="0" w:color="auto"/>
                    <w:right w:val="none" w:sz="0" w:space="0" w:color="auto"/>
                  </w:divBdr>
                  <w:divsChild>
                    <w:div w:id="1161316535">
                      <w:marLeft w:val="0"/>
                      <w:marRight w:val="0"/>
                      <w:marTop w:val="0"/>
                      <w:marBottom w:val="0"/>
                      <w:divBdr>
                        <w:top w:val="none" w:sz="0" w:space="0" w:color="auto"/>
                        <w:left w:val="none" w:sz="0" w:space="0" w:color="auto"/>
                        <w:bottom w:val="none" w:sz="0" w:space="0" w:color="auto"/>
                        <w:right w:val="none" w:sz="0" w:space="0" w:color="auto"/>
                      </w:divBdr>
                    </w:div>
                  </w:divsChild>
                </w:div>
                <w:div w:id="215317256">
                  <w:marLeft w:val="0"/>
                  <w:marRight w:val="0"/>
                  <w:marTop w:val="0"/>
                  <w:marBottom w:val="0"/>
                  <w:divBdr>
                    <w:top w:val="none" w:sz="0" w:space="0" w:color="auto"/>
                    <w:left w:val="none" w:sz="0" w:space="0" w:color="auto"/>
                    <w:bottom w:val="none" w:sz="0" w:space="0" w:color="auto"/>
                    <w:right w:val="none" w:sz="0" w:space="0" w:color="auto"/>
                  </w:divBdr>
                  <w:divsChild>
                    <w:div w:id="2056804615">
                      <w:marLeft w:val="0"/>
                      <w:marRight w:val="0"/>
                      <w:marTop w:val="0"/>
                      <w:marBottom w:val="0"/>
                      <w:divBdr>
                        <w:top w:val="none" w:sz="0" w:space="0" w:color="auto"/>
                        <w:left w:val="none" w:sz="0" w:space="0" w:color="auto"/>
                        <w:bottom w:val="none" w:sz="0" w:space="0" w:color="auto"/>
                        <w:right w:val="none" w:sz="0" w:space="0" w:color="auto"/>
                      </w:divBdr>
                    </w:div>
                  </w:divsChild>
                </w:div>
                <w:div w:id="486046973">
                  <w:marLeft w:val="0"/>
                  <w:marRight w:val="0"/>
                  <w:marTop w:val="0"/>
                  <w:marBottom w:val="0"/>
                  <w:divBdr>
                    <w:top w:val="none" w:sz="0" w:space="0" w:color="auto"/>
                    <w:left w:val="none" w:sz="0" w:space="0" w:color="auto"/>
                    <w:bottom w:val="none" w:sz="0" w:space="0" w:color="auto"/>
                    <w:right w:val="none" w:sz="0" w:space="0" w:color="auto"/>
                  </w:divBdr>
                  <w:divsChild>
                    <w:div w:id="2124376162">
                      <w:marLeft w:val="0"/>
                      <w:marRight w:val="0"/>
                      <w:marTop w:val="0"/>
                      <w:marBottom w:val="0"/>
                      <w:divBdr>
                        <w:top w:val="none" w:sz="0" w:space="0" w:color="auto"/>
                        <w:left w:val="none" w:sz="0" w:space="0" w:color="auto"/>
                        <w:bottom w:val="none" w:sz="0" w:space="0" w:color="auto"/>
                        <w:right w:val="none" w:sz="0" w:space="0" w:color="auto"/>
                      </w:divBdr>
                    </w:div>
                  </w:divsChild>
                </w:div>
                <w:div w:id="1078401505">
                  <w:marLeft w:val="0"/>
                  <w:marRight w:val="0"/>
                  <w:marTop w:val="0"/>
                  <w:marBottom w:val="0"/>
                  <w:divBdr>
                    <w:top w:val="none" w:sz="0" w:space="0" w:color="auto"/>
                    <w:left w:val="none" w:sz="0" w:space="0" w:color="auto"/>
                    <w:bottom w:val="none" w:sz="0" w:space="0" w:color="auto"/>
                    <w:right w:val="none" w:sz="0" w:space="0" w:color="auto"/>
                  </w:divBdr>
                  <w:divsChild>
                    <w:div w:id="91285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7273939">
          <w:marLeft w:val="0"/>
          <w:marRight w:val="0"/>
          <w:marTop w:val="0"/>
          <w:marBottom w:val="0"/>
          <w:divBdr>
            <w:top w:val="none" w:sz="0" w:space="0" w:color="auto"/>
            <w:left w:val="none" w:sz="0" w:space="0" w:color="auto"/>
            <w:bottom w:val="none" w:sz="0" w:space="0" w:color="auto"/>
            <w:right w:val="none" w:sz="0" w:space="0" w:color="auto"/>
          </w:divBdr>
        </w:div>
        <w:div w:id="1234662659">
          <w:marLeft w:val="0"/>
          <w:marRight w:val="0"/>
          <w:marTop w:val="0"/>
          <w:marBottom w:val="0"/>
          <w:divBdr>
            <w:top w:val="none" w:sz="0" w:space="0" w:color="auto"/>
            <w:left w:val="none" w:sz="0" w:space="0" w:color="auto"/>
            <w:bottom w:val="none" w:sz="0" w:space="0" w:color="auto"/>
            <w:right w:val="none" w:sz="0" w:space="0" w:color="auto"/>
          </w:divBdr>
        </w:div>
        <w:div w:id="316109081">
          <w:marLeft w:val="0"/>
          <w:marRight w:val="0"/>
          <w:marTop w:val="0"/>
          <w:marBottom w:val="0"/>
          <w:divBdr>
            <w:top w:val="none" w:sz="0" w:space="0" w:color="auto"/>
            <w:left w:val="none" w:sz="0" w:space="0" w:color="auto"/>
            <w:bottom w:val="none" w:sz="0" w:space="0" w:color="auto"/>
            <w:right w:val="none" w:sz="0" w:space="0" w:color="auto"/>
          </w:divBdr>
        </w:div>
        <w:div w:id="2018803358">
          <w:marLeft w:val="0"/>
          <w:marRight w:val="0"/>
          <w:marTop w:val="0"/>
          <w:marBottom w:val="0"/>
          <w:divBdr>
            <w:top w:val="none" w:sz="0" w:space="0" w:color="auto"/>
            <w:left w:val="none" w:sz="0" w:space="0" w:color="auto"/>
            <w:bottom w:val="none" w:sz="0" w:space="0" w:color="auto"/>
            <w:right w:val="none" w:sz="0" w:space="0" w:color="auto"/>
          </w:divBdr>
        </w:div>
        <w:div w:id="737676324">
          <w:marLeft w:val="0"/>
          <w:marRight w:val="0"/>
          <w:marTop w:val="0"/>
          <w:marBottom w:val="0"/>
          <w:divBdr>
            <w:top w:val="none" w:sz="0" w:space="0" w:color="auto"/>
            <w:left w:val="none" w:sz="0" w:space="0" w:color="auto"/>
            <w:bottom w:val="none" w:sz="0" w:space="0" w:color="auto"/>
            <w:right w:val="none" w:sz="0" w:space="0" w:color="auto"/>
          </w:divBdr>
        </w:div>
        <w:div w:id="1202740152">
          <w:marLeft w:val="0"/>
          <w:marRight w:val="0"/>
          <w:marTop w:val="0"/>
          <w:marBottom w:val="0"/>
          <w:divBdr>
            <w:top w:val="none" w:sz="0" w:space="0" w:color="auto"/>
            <w:left w:val="none" w:sz="0" w:space="0" w:color="auto"/>
            <w:bottom w:val="none" w:sz="0" w:space="0" w:color="auto"/>
            <w:right w:val="none" w:sz="0" w:space="0" w:color="auto"/>
          </w:divBdr>
        </w:div>
        <w:div w:id="9531765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www.nicox.com/"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nicox.com" TargetMode="External"/><Relationship Id="rId5" Type="http://schemas.openxmlformats.org/officeDocument/2006/relationships/numbering" Target="numbering.xml"/><Relationship Id="rId15" Type="http://schemas.openxmlformats.org/officeDocument/2006/relationships/hyperlink" Target="mailto:communications@nicox.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www.nicox.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ae1284a-9b9e-458d-99ac-a6e45b9ad47b">
      <Terms xmlns="http://schemas.microsoft.com/office/infopath/2007/PartnerControls"/>
    </lcf76f155ced4ddcb4097134ff3c332f>
    <Rights xmlns="2ae1284a-9b9e-458d-99ac-a6e45b9ad47b">
      <UserInfo>
        <DisplayName/>
        <AccountId xsi:nil="true"/>
        <AccountType/>
      </UserInfo>
    </Rights>
    <SharedWithUsers xmlns="2ae1284a-9b9e-458d-99ac-a6e45b9ad47b">
      <UserInfo>
        <DisplayName/>
        <AccountId xsi:nil="true"/>
        <AccountType/>
      </UserInfo>
    </SharedWithUsers>
    <TaxCatchAll xmlns="6829c8f9-c872-4abf-9d6f-651ab6043209" xsi:nil="true"/>
    <France_Doc_x0020_Approval xmlns="2ae1284a-9b9e-458d-99ac-a6e45b9ad47b">
      <Url xsi:nil="true"/>
      <Description xsi:nil="true"/>
    </France_Doc_x0020_Approval>
    <_dlc_DocId xmlns="6829c8f9-c872-4abf-9d6f-651ab6043209">XD2RT66DJPCP-1326117096-964088</_dlc_DocId>
    <_dlc_DocIdUrl xmlns="6829c8f9-c872-4abf-9d6f-651ab6043209">
      <Url>https://nicox365.sharepoint.com/sites/fr/_layouts/15/DocIdRedir.aspx?ID=XD2RT66DJPCP-1326117096-964088</Url>
      <Description>XD2RT66DJPCP-1326117096-964088</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2F8A178863034459F2295F278CEC87F" ma:contentTypeVersion="21" ma:contentTypeDescription="Create a new document." ma:contentTypeScope="" ma:versionID="b8f2a5828bc3d1e92948b13abe8b5c51">
  <xsd:schema xmlns:xsd="http://www.w3.org/2001/XMLSchema" xmlns:xs="http://www.w3.org/2001/XMLSchema" xmlns:p="http://schemas.microsoft.com/office/2006/metadata/properties" xmlns:ns2="6829c8f9-c872-4abf-9d6f-651ab6043209" xmlns:ns3="2ae1284a-9b9e-458d-99ac-a6e45b9ad47b" targetNamespace="http://schemas.microsoft.com/office/2006/metadata/properties" ma:root="true" ma:fieldsID="bfa02490ccf398d12722ad92d5a2be25" ns2:_="" ns3:_="">
    <xsd:import namespace="6829c8f9-c872-4abf-9d6f-651ab6043209"/>
    <xsd:import namespace="2ae1284a-9b9e-458d-99ac-a6e45b9ad47b"/>
    <xsd:element name="properties">
      <xsd:complexType>
        <xsd:sequence>
          <xsd:element name="documentManagement">
            <xsd:complexType>
              <xsd:all>
                <xsd:element ref="ns2:_dlc_DocId" minOccurs="0"/>
                <xsd:element ref="ns2:_dlc_DocIdUrl" minOccurs="0"/>
                <xsd:element ref="ns2:_dlc_DocIdPersistId" minOccurs="0"/>
                <xsd:element ref="ns3:SharedWithUsers" minOccurs="0"/>
                <xsd:element ref="ns3:France_Doc_x0020_Approval" minOccurs="0"/>
                <xsd:element ref="ns3:Rights" minOccurs="0"/>
                <xsd:element ref="ns3:MediaServiceMetadata" minOccurs="0"/>
                <xsd:element ref="ns3:MediaServiceFastMetadata" minOccurs="0"/>
                <xsd:element ref="ns3:lcf76f155ced4ddcb4097134ff3c332f" minOccurs="0"/>
                <xsd:element ref="ns2:TaxCatchAll" minOccurs="0"/>
                <xsd:element ref="ns3:MediaServiceDateTaken" minOccurs="0"/>
                <xsd:element ref="ns3:MediaServiceGenerationTime" minOccurs="0"/>
                <xsd:element ref="ns3:MediaServiceEventHashCode" minOccurs="0"/>
                <xsd:element ref="ns3:MediaLengthInSeconds" minOccurs="0"/>
                <xsd:element ref="ns3:MediaServiceOCR" minOccurs="0"/>
                <xsd:element ref="ns3:MediaServiceLocation" minOccurs="0"/>
                <xsd:element ref="ns2:SharedWithDetail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29c8f9-c872-4abf-9d6f-651ab6043209"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18" nillable="true" ma:displayName="Taxonomy Catch All Column" ma:hidden="true" ma:list="{c40c08b2-ef26-4553-94f5-2d6c3a1f9ce1}" ma:internalName="TaxCatchAll" ma:showField="CatchAllData" ma:web="6829c8f9-c872-4abf-9d6f-651ab6043209">
      <xsd:complexType>
        <xsd:complexContent>
          <xsd:extension base="dms:MultiChoiceLookup">
            <xsd:sequence>
              <xsd:element name="Value" type="dms:Lookup" maxOccurs="unbounded" minOccurs="0" nillable="true"/>
            </xsd:sequence>
          </xsd:extension>
        </xsd:complexContent>
      </xsd:complexType>
    </xsd:element>
    <xsd:element name="SharedWithDetails" ma:index="2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ae1284a-9b9e-458d-99ac-a6e45b9ad47b" elementFormDefault="qualified">
    <xsd:import namespace="http://schemas.microsoft.com/office/2006/documentManagement/types"/>
    <xsd:import namespace="http://schemas.microsoft.com/office/infopath/2007/PartnerControls"/>
    <xsd:element name="SharedWithUsers" ma:index="11" nillable="true" ma:displayName="Shared With" ma:list="UserInfo" ma:SearchPeopleOnly="false" ma:internalName="SharedWithUsers"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rance_Doc_x0020_Approval" ma:index="12" nillable="true" ma:displayName="France_Doc Approval" ma:format="Hyperlink" ma:internalName="France_Doc_x0020_Approva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Rights" ma:index="13" nillable="true" ma:displayName="Rights" ma:list="UserInfo" ma:internalName="Rights"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Metadata" ma:index="14" nillable="true" ma:displayName="MediaServiceMetadata" ma:hidden="true" ma:internalName="MediaServiceMetadata" ma:readOnly="true">
      <xsd:simpleType>
        <xsd:restriction base="dms:Note"/>
      </xsd:simpleType>
    </xsd:element>
    <xsd:element name="MediaServiceFastMetadata" ma:index="15" nillable="true" ma:displayName="MediaServiceFastMetadata" ma:hidden="true" ma:internalName="MediaServiceFastMetadata"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416ec84-4a82-4f10-ad1f-baf872f2ea6b"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Location" ma:index="24" nillable="true" ma:displayName="Location" ma:description="" ma:indexed="true" ma:internalName="MediaServiceLocation" ma:readOnly="true">
      <xsd:simpleType>
        <xsd:restriction base="dms:Text"/>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7E9D8F11-B191-45E6-B710-3BB4B8BED053}">
  <ds:schemaRefs>
    <ds:schemaRef ds:uri="http://schemas.microsoft.com/office/2006/metadata/properties"/>
    <ds:schemaRef ds:uri="http://schemas.microsoft.com/office/infopath/2007/PartnerControls"/>
    <ds:schemaRef ds:uri="2ae1284a-9b9e-458d-99ac-a6e45b9ad47b"/>
    <ds:schemaRef ds:uri="6829c8f9-c872-4abf-9d6f-651ab6043209"/>
  </ds:schemaRefs>
</ds:datastoreItem>
</file>

<file path=customXml/itemProps2.xml><?xml version="1.0" encoding="utf-8"?>
<ds:datastoreItem xmlns:ds="http://schemas.openxmlformats.org/officeDocument/2006/customXml" ds:itemID="{0211F7F1-712A-4978-BA2B-303574243F88}">
  <ds:schemaRefs>
    <ds:schemaRef ds:uri="http://schemas.microsoft.com/sharepoint/v3/contenttype/forms"/>
  </ds:schemaRefs>
</ds:datastoreItem>
</file>

<file path=customXml/itemProps3.xml><?xml version="1.0" encoding="utf-8"?>
<ds:datastoreItem xmlns:ds="http://schemas.openxmlformats.org/officeDocument/2006/customXml" ds:itemID="{B1E711DC-EE33-4322-8F7A-70466F6823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29c8f9-c872-4abf-9d6f-651ab6043209"/>
    <ds:schemaRef ds:uri="2ae1284a-9b9e-458d-99ac-a6e45b9ad4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3F99657-5716-49D3-B1D7-D912BFC10EF0}">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501</Words>
  <Characters>2756</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3251</CharactersWithSpaces>
  <SharedDoc>false</SharedDoc>
  <HLinks>
    <vt:vector size="24" baseType="variant">
      <vt:variant>
        <vt:i4>1114171</vt:i4>
      </vt:variant>
      <vt:variant>
        <vt:i4>6</vt:i4>
      </vt:variant>
      <vt:variant>
        <vt:i4>0</vt:i4>
      </vt:variant>
      <vt:variant>
        <vt:i4>5</vt:i4>
      </vt:variant>
      <vt:variant>
        <vt:lpwstr>mailto:communications@nicox.com</vt:lpwstr>
      </vt:variant>
      <vt:variant>
        <vt:lpwstr/>
      </vt:variant>
      <vt:variant>
        <vt:i4>5242903</vt:i4>
      </vt:variant>
      <vt:variant>
        <vt:i4>3</vt:i4>
      </vt:variant>
      <vt:variant>
        <vt:i4>0</vt:i4>
      </vt:variant>
      <vt:variant>
        <vt:i4>5</vt:i4>
      </vt:variant>
      <vt:variant>
        <vt:lpwstr>http://www.nicox.com/</vt:lpwstr>
      </vt:variant>
      <vt:variant>
        <vt:lpwstr/>
      </vt:variant>
      <vt:variant>
        <vt:i4>5242903</vt:i4>
      </vt:variant>
      <vt:variant>
        <vt:i4>0</vt:i4>
      </vt:variant>
      <vt:variant>
        <vt:i4>0</vt:i4>
      </vt:variant>
      <vt:variant>
        <vt:i4>5</vt:i4>
      </vt:variant>
      <vt:variant>
        <vt:lpwstr>http://www.nicox.com/</vt:lpwstr>
      </vt:variant>
      <vt:variant>
        <vt:lpwstr/>
      </vt:variant>
      <vt:variant>
        <vt:i4>5242903</vt:i4>
      </vt:variant>
      <vt:variant>
        <vt:i4>0</vt:i4>
      </vt:variant>
      <vt:variant>
        <vt:i4>0</vt:i4>
      </vt:variant>
      <vt:variant>
        <vt:i4>5</vt:i4>
      </vt:variant>
      <vt:variant>
        <vt:lpwstr>http://www.nicox.com/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Pelletier</dc:creator>
  <cp:keywords/>
  <dc:description/>
  <cp:lastModifiedBy>Emma Pelletier</cp:lastModifiedBy>
  <cp:revision>6</cp:revision>
  <cp:lastPrinted>2024-12-04T10:14:00Z</cp:lastPrinted>
  <dcterms:created xsi:type="dcterms:W3CDTF">2025-06-03T12:02:00Z</dcterms:created>
  <dcterms:modified xsi:type="dcterms:W3CDTF">2025-06-03T12:08:00Z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0x01010022F8A178863034459F2295F278CEC87F</vt:lpwstr>
  </property>
  <property fmtid="{D5CDD505-2E9C-101B-9397-08002B2CF9AE}" pid="3" name="MediaServiceImageTags">
    <vt:lpwstr/>
  </property>
  <property fmtid="{D5CDD505-2E9C-101B-9397-08002B2CF9AE}" pid="4" name="_dlc_DocIdItemGuid">
    <vt:lpwstr>dd602f93-c954-4c6c-a021-f41e12505cef</vt:lpwstr>
  </property>
</Properties>
</file>