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9D999" w14:textId="77777777" w:rsidR="004A7002" w:rsidRPr="00913FE8" w:rsidRDefault="004A7002" w:rsidP="004A7002">
      <w:pPr>
        <w:spacing w:after="0" w:line="240" w:lineRule="auto"/>
        <w:jc w:val="center"/>
        <w:textAlignment w:val="baseline"/>
        <w:rPr>
          <w:rFonts w:ascii="Segoe UI" w:eastAsia="Times New Roman" w:hAnsi="Segoe UI" w:cs="Segoe UI"/>
          <w:sz w:val="18"/>
          <w:szCs w:val="18"/>
          <w:lang w:val="en-US" w:eastAsia="fr-FR"/>
        </w:rPr>
      </w:pPr>
      <w:r w:rsidRPr="00913FE8">
        <w:rPr>
          <w:rFonts w:ascii="Arial" w:eastAsia="Times New Roman" w:hAnsi="Arial" w:cs="Arial"/>
          <w:b/>
          <w:bCs/>
          <w:sz w:val="20"/>
          <w:szCs w:val="20"/>
          <w:lang w:val="en-US" w:eastAsia="fr-FR"/>
        </w:rPr>
        <w:t>Nicox SA</w:t>
      </w:r>
      <w:r w:rsidRPr="00913FE8">
        <w:rPr>
          <w:rFonts w:ascii="Arial" w:eastAsia="Times New Roman" w:hAnsi="Arial" w:cs="Arial"/>
          <w:sz w:val="20"/>
          <w:szCs w:val="20"/>
          <w:lang w:val="en-US" w:eastAsia="fr-FR"/>
        </w:rPr>
        <w:t> </w:t>
      </w:r>
    </w:p>
    <w:p w14:paraId="6F3DC208" w14:textId="7B2C1ABF" w:rsidR="004A7002" w:rsidRPr="00913FE8" w:rsidRDefault="004A7002" w:rsidP="004A7002">
      <w:pPr>
        <w:spacing w:after="0" w:line="240" w:lineRule="auto"/>
        <w:jc w:val="center"/>
        <w:textAlignment w:val="baseline"/>
        <w:rPr>
          <w:rFonts w:ascii="Segoe UI" w:eastAsia="Times New Roman" w:hAnsi="Segoe UI" w:cs="Segoe UI"/>
          <w:sz w:val="18"/>
          <w:szCs w:val="18"/>
          <w:lang w:val="en-US" w:eastAsia="fr-FR"/>
        </w:rPr>
      </w:pPr>
      <w:r w:rsidRPr="00913FE8">
        <w:rPr>
          <w:rFonts w:ascii="Arial" w:eastAsia="Times New Roman" w:hAnsi="Arial" w:cs="Arial"/>
          <w:sz w:val="20"/>
          <w:szCs w:val="20"/>
          <w:lang w:val="en-US" w:eastAsia="fr-FR"/>
        </w:rPr>
        <w:t xml:space="preserve">Société anonyme with a registered capital of € </w:t>
      </w:r>
      <w:r w:rsidR="000076BD">
        <w:rPr>
          <w:rFonts w:ascii="Arial" w:eastAsia="Times New Roman" w:hAnsi="Arial" w:cs="Arial"/>
          <w:sz w:val="20"/>
          <w:szCs w:val="20"/>
          <w:lang w:val="en-US" w:eastAsia="fr-FR"/>
        </w:rPr>
        <w:t>69</w:t>
      </w:r>
      <w:r w:rsidR="00D84B75">
        <w:rPr>
          <w:rFonts w:ascii="Arial" w:eastAsia="Times New Roman" w:hAnsi="Arial" w:cs="Arial"/>
          <w:sz w:val="20"/>
          <w:szCs w:val="20"/>
          <w:lang w:val="en-US" w:eastAsia="fr-FR"/>
        </w:rPr>
        <w:t>8</w:t>
      </w:r>
      <w:r w:rsidR="000076BD">
        <w:rPr>
          <w:rFonts w:ascii="Arial" w:eastAsia="Times New Roman" w:hAnsi="Arial" w:cs="Arial"/>
          <w:sz w:val="20"/>
          <w:szCs w:val="20"/>
          <w:lang w:val="en-US" w:eastAsia="fr-FR"/>
        </w:rPr>
        <w:t>,</w:t>
      </w:r>
      <w:r w:rsidR="00137F9C">
        <w:rPr>
          <w:rFonts w:ascii="Arial" w:eastAsia="Times New Roman" w:hAnsi="Arial" w:cs="Arial"/>
          <w:sz w:val="20"/>
          <w:szCs w:val="20"/>
          <w:lang w:val="en-US" w:eastAsia="fr-FR"/>
        </w:rPr>
        <w:t>482</w:t>
      </w:r>
      <w:r w:rsidR="000076BD">
        <w:rPr>
          <w:rFonts w:ascii="Arial" w:eastAsia="Times New Roman" w:hAnsi="Arial" w:cs="Arial"/>
          <w:sz w:val="20"/>
          <w:szCs w:val="20"/>
          <w:lang w:val="en-US" w:eastAsia="fr-FR"/>
        </w:rPr>
        <w:t>.</w:t>
      </w:r>
      <w:r w:rsidR="00216122">
        <w:rPr>
          <w:rFonts w:ascii="Arial" w:eastAsia="Times New Roman" w:hAnsi="Arial" w:cs="Arial"/>
          <w:sz w:val="20"/>
          <w:szCs w:val="20"/>
          <w:lang w:val="en-US" w:eastAsia="fr-FR"/>
        </w:rPr>
        <w:t>4</w:t>
      </w:r>
      <w:r w:rsidR="00137F9C">
        <w:rPr>
          <w:rFonts w:ascii="Arial" w:eastAsia="Times New Roman" w:hAnsi="Arial" w:cs="Arial"/>
          <w:sz w:val="20"/>
          <w:szCs w:val="20"/>
          <w:lang w:val="en-US" w:eastAsia="fr-FR"/>
        </w:rPr>
        <w:t>4</w:t>
      </w:r>
    </w:p>
    <w:p w14:paraId="385A9EBB" w14:textId="36803F59" w:rsidR="004A7002" w:rsidRDefault="004A7002" w:rsidP="004A7002">
      <w:pPr>
        <w:spacing w:after="0" w:line="240" w:lineRule="auto"/>
        <w:jc w:val="center"/>
        <w:textAlignment w:val="baseline"/>
        <w:rPr>
          <w:rFonts w:ascii="Arial" w:eastAsia="Times New Roman" w:hAnsi="Arial" w:cs="Arial"/>
          <w:sz w:val="20"/>
          <w:szCs w:val="20"/>
          <w:lang w:val="en-US" w:eastAsia="fr-FR"/>
        </w:rPr>
      </w:pPr>
      <w:r w:rsidRPr="00913FE8">
        <w:rPr>
          <w:rFonts w:ascii="Arial" w:eastAsia="Times New Roman" w:hAnsi="Arial" w:cs="Arial"/>
          <w:sz w:val="20"/>
          <w:szCs w:val="20"/>
          <w:lang w:val="en-US" w:eastAsia="fr-FR"/>
        </w:rPr>
        <w:t> Head Office: </w:t>
      </w:r>
      <w:proofErr w:type="spellStart"/>
      <w:r>
        <w:rPr>
          <w:rFonts w:ascii="Arial" w:eastAsia="Times New Roman" w:hAnsi="Arial" w:cs="Arial"/>
          <w:sz w:val="20"/>
          <w:szCs w:val="20"/>
          <w:lang w:val="en-US" w:eastAsia="fr-FR"/>
        </w:rPr>
        <w:t>Sundesk</w:t>
      </w:r>
      <w:proofErr w:type="spellEnd"/>
      <w:r>
        <w:rPr>
          <w:rFonts w:ascii="Arial" w:eastAsia="Times New Roman" w:hAnsi="Arial" w:cs="Arial"/>
          <w:sz w:val="20"/>
          <w:szCs w:val="20"/>
          <w:lang w:val="en-US" w:eastAsia="fr-FR"/>
        </w:rPr>
        <w:t xml:space="preserve"> Sophia Antipolis, Emerald Square, rue Evariste Galois – 06410 </w:t>
      </w:r>
      <w:proofErr w:type="spellStart"/>
      <w:r>
        <w:rPr>
          <w:rFonts w:ascii="Arial" w:eastAsia="Times New Roman" w:hAnsi="Arial" w:cs="Arial"/>
          <w:sz w:val="20"/>
          <w:szCs w:val="20"/>
          <w:lang w:val="en-US" w:eastAsia="fr-FR"/>
        </w:rPr>
        <w:t>Biot</w:t>
      </w:r>
      <w:proofErr w:type="spellEnd"/>
    </w:p>
    <w:p w14:paraId="07883943" w14:textId="77777777" w:rsidR="004A7002" w:rsidRPr="00913FE8" w:rsidRDefault="004A7002" w:rsidP="004A7002">
      <w:pPr>
        <w:spacing w:after="0" w:line="240" w:lineRule="auto"/>
        <w:jc w:val="center"/>
        <w:textAlignment w:val="baseline"/>
        <w:rPr>
          <w:rFonts w:ascii="Segoe UI" w:eastAsia="Times New Roman" w:hAnsi="Segoe UI" w:cs="Segoe UI"/>
          <w:sz w:val="18"/>
          <w:szCs w:val="18"/>
          <w:lang w:val="en-US" w:eastAsia="fr-FR"/>
        </w:rPr>
      </w:pPr>
      <w:r w:rsidRPr="00913FE8">
        <w:rPr>
          <w:rFonts w:ascii="Arial" w:eastAsia="Times New Roman" w:hAnsi="Arial" w:cs="Arial"/>
          <w:sz w:val="20"/>
          <w:szCs w:val="20"/>
          <w:lang w:val="en-US" w:eastAsia="fr-FR"/>
        </w:rPr>
        <w:t xml:space="preserve">R.C.S. </w:t>
      </w:r>
      <w:r>
        <w:rPr>
          <w:rFonts w:ascii="Arial" w:eastAsia="Times New Roman" w:hAnsi="Arial" w:cs="Arial"/>
          <w:sz w:val="20"/>
          <w:szCs w:val="20"/>
          <w:lang w:val="en-US" w:eastAsia="fr-FR"/>
        </w:rPr>
        <w:t>ANTIBES</w:t>
      </w:r>
      <w:r w:rsidRPr="00913FE8">
        <w:rPr>
          <w:rFonts w:ascii="Arial" w:eastAsia="Times New Roman" w:hAnsi="Arial" w:cs="Arial"/>
          <w:sz w:val="20"/>
          <w:szCs w:val="20"/>
          <w:lang w:val="en-US" w:eastAsia="fr-FR"/>
        </w:rPr>
        <w:t xml:space="preserve"> 403.942.642 </w:t>
      </w:r>
    </w:p>
    <w:p w14:paraId="09968AA3" w14:textId="1B57490B" w:rsidR="000C404E" w:rsidRPr="001B21EA" w:rsidRDefault="000C404E" w:rsidP="000C404E">
      <w:pPr>
        <w:spacing w:after="0" w:line="240" w:lineRule="auto"/>
        <w:jc w:val="center"/>
        <w:textAlignment w:val="baseline"/>
        <w:rPr>
          <w:rFonts w:ascii="Segoe UI" w:eastAsia="Times New Roman" w:hAnsi="Segoe UI" w:cs="Segoe UI"/>
          <w:sz w:val="18"/>
          <w:szCs w:val="18"/>
          <w:lang w:val="en-US" w:eastAsia="fr-FR"/>
        </w:rPr>
      </w:pPr>
    </w:p>
    <w:p w14:paraId="6F51350D" w14:textId="77777777" w:rsidR="000C404E" w:rsidRPr="001B21EA" w:rsidRDefault="000C404E" w:rsidP="000C404E">
      <w:pPr>
        <w:spacing w:after="0" w:line="240" w:lineRule="auto"/>
        <w:jc w:val="center"/>
        <w:textAlignment w:val="baseline"/>
        <w:rPr>
          <w:rFonts w:ascii="Segoe UI" w:eastAsia="Times New Roman" w:hAnsi="Segoe UI" w:cs="Segoe UI"/>
          <w:sz w:val="18"/>
          <w:szCs w:val="18"/>
          <w:lang w:val="en-US" w:eastAsia="fr-FR"/>
        </w:rPr>
      </w:pPr>
      <w:r w:rsidRPr="001B21EA">
        <w:rPr>
          <w:rFonts w:ascii="Arial" w:eastAsia="Times New Roman" w:hAnsi="Arial" w:cs="Arial"/>
          <w:sz w:val="20"/>
          <w:szCs w:val="20"/>
          <w:lang w:val="en-US" w:eastAsia="fr-FR"/>
        </w:rPr>
        <w:t> </w:t>
      </w:r>
    </w:p>
    <w:p w14:paraId="196D2983" w14:textId="77777777" w:rsidR="000C404E" w:rsidRPr="001B21EA" w:rsidRDefault="000C404E" w:rsidP="000C404E">
      <w:pPr>
        <w:spacing w:after="0" w:line="240" w:lineRule="auto"/>
        <w:jc w:val="center"/>
        <w:textAlignment w:val="baseline"/>
        <w:rPr>
          <w:rFonts w:ascii="Segoe UI" w:eastAsia="Times New Roman" w:hAnsi="Segoe UI" w:cs="Segoe UI"/>
          <w:sz w:val="18"/>
          <w:szCs w:val="18"/>
          <w:lang w:val="en-US" w:eastAsia="fr-FR"/>
        </w:rPr>
      </w:pPr>
      <w:r w:rsidRPr="001B21EA">
        <w:rPr>
          <w:rFonts w:ascii="Arial" w:eastAsia="Times New Roman" w:hAnsi="Arial" w:cs="Arial"/>
          <w:sz w:val="20"/>
          <w:szCs w:val="20"/>
          <w:lang w:val="en-US" w:eastAsia="fr-FR"/>
        </w:rPr>
        <w:t> </w:t>
      </w:r>
    </w:p>
    <w:p w14:paraId="0BDE4EC0" w14:textId="115CDD22" w:rsidR="000C404E" w:rsidRPr="00FC1B99" w:rsidRDefault="00AE1B06" w:rsidP="001B21EA">
      <w:pPr>
        <w:spacing w:after="0" w:line="240" w:lineRule="auto"/>
        <w:jc w:val="right"/>
        <w:textAlignment w:val="baseline"/>
        <w:rPr>
          <w:rFonts w:ascii="Arial" w:eastAsia="Times New Roman" w:hAnsi="Arial" w:cs="Arial"/>
          <w:sz w:val="20"/>
          <w:szCs w:val="20"/>
          <w:lang w:val="en-US" w:eastAsia="fr-FR"/>
        </w:rPr>
      </w:pPr>
      <w:r w:rsidRPr="001B21EA">
        <w:rPr>
          <w:rFonts w:ascii="Arial" w:eastAsia="Times New Roman" w:hAnsi="Arial" w:cs="Arial"/>
          <w:sz w:val="20"/>
          <w:szCs w:val="20"/>
          <w:lang w:val="en-US" w:eastAsia="fr-FR"/>
        </w:rPr>
        <w:t xml:space="preserve">On </w:t>
      </w:r>
      <w:r w:rsidR="004108C1">
        <w:rPr>
          <w:rFonts w:ascii="Arial" w:eastAsia="Times New Roman" w:hAnsi="Arial" w:cs="Arial"/>
          <w:sz w:val="20"/>
          <w:szCs w:val="20"/>
          <w:lang w:val="en-US" w:eastAsia="fr-FR"/>
        </w:rPr>
        <w:t>June</w:t>
      </w:r>
      <w:r w:rsidR="00C0365F">
        <w:rPr>
          <w:rFonts w:ascii="Arial" w:eastAsia="Times New Roman" w:hAnsi="Arial" w:cs="Arial"/>
          <w:sz w:val="20"/>
          <w:szCs w:val="20"/>
          <w:lang w:val="en-US" w:eastAsia="fr-FR"/>
        </w:rPr>
        <w:t xml:space="preserve"> </w:t>
      </w:r>
      <w:r w:rsidR="004108C1">
        <w:rPr>
          <w:rFonts w:ascii="Arial" w:eastAsia="Times New Roman" w:hAnsi="Arial" w:cs="Arial"/>
          <w:sz w:val="20"/>
          <w:szCs w:val="20"/>
          <w:lang w:val="en-US" w:eastAsia="fr-FR"/>
        </w:rPr>
        <w:t>3rd</w:t>
      </w:r>
      <w:r w:rsidR="00D913DE" w:rsidRPr="00B30AC9">
        <w:rPr>
          <w:rFonts w:ascii="Arial" w:eastAsia="Times New Roman" w:hAnsi="Arial" w:cs="Arial"/>
          <w:sz w:val="20"/>
          <w:szCs w:val="20"/>
          <w:lang w:val="en-US" w:eastAsia="fr-FR"/>
        </w:rPr>
        <w:t>, 202</w:t>
      </w:r>
      <w:r w:rsidR="00FD367B">
        <w:rPr>
          <w:rFonts w:ascii="Arial" w:eastAsia="Times New Roman" w:hAnsi="Arial" w:cs="Arial"/>
          <w:sz w:val="20"/>
          <w:szCs w:val="20"/>
          <w:lang w:val="en-US" w:eastAsia="fr-FR"/>
        </w:rPr>
        <w:t>5</w:t>
      </w:r>
      <w:r w:rsidR="00D913DE" w:rsidRPr="00913FE8">
        <w:rPr>
          <w:rFonts w:ascii="Arial" w:eastAsia="Times New Roman" w:hAnsi="Arial" w:cs="Arial"/>
          <w:sz w:val="20"/>
          <w:szCs w:val="20"/>
          <w:lang w:val="en-US" w:eastAsia="fr-FR"/>
        </w:rPr>
        <w:t>,</w:t>
      </w:r>
    </w:p>
    <w:p w14:paraId="43C7DB0B" w14:textId="3BF62BAE" w:rsidR="000C404E" w:rsidRPr="00FC1B99" w:rsidRDefault="000C404E" w:rsidP="009A2D33">
      <w:pPr>
        <w:spacing w:after="0" w:line="240" w:lineRule="auto"/>
        <w:jc w:val="center"/>
        <w:textAlignment w:val="baseline"/>
        <w:rPr>
          <w:rFonts w:ascii="Segoe UI" w:eastAsia="Times New Roman" w:hAnsi="Segoe UI" w:cs="Segoe UI"/>
          <w:sz w:val="18"/>
          <w:szCs w:val="18"/>
          <w:lang w:val="en-US" w:eastAsia="fr-FR"/>
        </w:rPr>
      </w:pPr>
      <w:r w:rsidRPr="00FC1B99">
        <w:rPr>
          <w:rFonts w:ascii="Arial" w:eastAsia="Times New Roman" w:hAnsi="Arial" w:cs="Arial"/>
          <w:sz w:val="20"/>
          <w:szCs w:val="20"/>
          <w:lang w:val="en-US" w:eastAsia="fr-FR"/>
        </w:rPr>
        <w:t>  </w:t>
      </w:r>
    </w:p>
    <w:p w14:paraId="3C1A009B" w14:textId="77777777" w:rsidR="00FC1B99" w:rsidRPr="00913FE8" w:rsidRDefault="00FC1B99" w:rsidP="00FC1B99">
      <w:pPr>
        <w:spacing w:after="0" w:line="240" w:lineRule="auto"/>
        <w:jc w:val="center"/>
        <w:textAlignment w:val="baseline"/>
        <w:rPr>
          <w:rFonts w:ascii="Segoe UI" w:eastAsia="Times New Roman" w:hAnsi="Segoe UI" w:cs="Segoe UI"/>
          <w:sz w:val="18"/>
          <w:szCs w:val="18"/>
          <w:lang w:val="en-US" w:eastAsia="fr-FR"/>
        </w:rPr>
      </w:pPr>
      <w:r w:rsidRPr="00913FE8">
        <w:rPr>
          <w:rFonts w:ascii="Arial" w:eastAsia="Times New Roman" w:hAnsi="Arial" w:cs="Arial"/>
          <w:b/>
          <w:bCs/>
          <w:smallCaps/>
          <w:sz w:val="20"/>
          <w:szCs w:val="20"/>
          <w:lang w:val="en-US" w:eastAsia="fr-FR"/>
        </w:rPr>
        <w:t>MONTHLY PUBLICATION OF THE NUMBER OF SHARES COMPOSING THE SHARE CAPITAL AND OF THE TOTAL NUMBER OF VOTING RIGHTS</w:t>
      </w:r>
      <w:r w:rsidRPr="00913FE8">
        <w:rPr>
          <w:rFonts w:ascii="Arial" w:eastAsia="Times New Roman" w:hAnsi="Arial" w:cs="Arial"/>
          <w:sz w:val="20"/>
          <w:szCs w:val="20"/>
          <w:lang w:val="en-US" w:eastAsia="fr-FR"/>
        </w:rPr>
        <w:t> </w:t>
      </w:r>
    </w:p>
    <w:p w14:paraId="4C960A2F" w14:textId="77777777" w:rsidR="00FC1B99" w:rsidRPr="00913FE8" w:rsidRDefault="00FC1B99" w:rsidP="00FC1B99">
      <w:pPr>
        <w:spacing w:after="0" w:line="240" w:lineRule="auto"/>
        <w:jc w:val="center"/>
        <w:textAlignment w:val="baseline"/>
        <w:rPr>
          <w:rFonts w:ascii="Segoe UI" w:eastAsia="Times New Roman" w:hAnsi="Segoe UI" w:cs="Segoe UI"/>
          <w:sz w:val="18"/>
          <w:szCs w:val="18"/>
          <w:lang w:val="en-US" w:eastAsia="fr-FR"/>
        </w:rPr>
      </w:pPr>
      <w:r w:rsidRPr="00913FE8">
        <w:rPr>
          <w:rFonts w:ascii="Arial" w:eastAsia="Times New Roman" w:hAnsi="Arial" w:cs="Arial"/>
          <w:sz w:val="20"/>
          <w:szCs w:val="20"/>
          <w:lang w:val="en-US" w:eastAsia="fr-FR"/>
        </w:rPr>
        <w:t> </w:t>
      </w:r>
    </w:p>
    <w:p w14:paraId="331178AE" w14:textId="77777777" w:rsidR="00FC1B99" w:rsidRPr="00913FE8" w:rsidRDefault="00FC1B99" w:rsidP="00FC1B99">
      <w:pPr>
        <w:spacing w:after="0" w:line="240" w:lineRule="auto"/>
        <w:jc w:val="center"/>
        <w:textAlignment w:val="baseline"/>
        <w:rPr>
          <w:rFonts w:ascii="Segoe UI" w:eastAsia="Times New Roman" w:hAnsi="Segoe UI" w:cs="Segoe UI"/>
          <w:sz w:val="18"/>
          <w:szCs w:val="18"/>
          <w:lang w:val="en-US" w:eastAsia="fr-FR"/>
        </w:rPr>
      </w:pPr>
      <w:r w:rsidRPr="00913FE8">
        <w:rPr>
          <w:rFonts w:ascii="Arial" w:eastAsia="Times New Roman" w:hAnsi="Arial" w:cs="Arial"/>
          <w:b/>
          <w:bCs/>
          <w:sz w:val="20"/>
          <w:szCs w:val="20"/>
          <w:lang w:val="en-US" w:eastAsia="fr-FR"/>
        </w:rPr>
        <w:t xml:space="preserve">(Article 223-16 of the </w:t>
      </w:r>
      <w:r>
        <w:rPr>
          <w:rFonts w:ascii="Arial" w:eastAsia="Times New Roman" w:hAnsi="Arial" w:cs="Arial"/>
          <w:b/>
          <w:bCs/>
          <w:sz w:val="20"/>
          <w:szCs w:val="20"/>
          <w:lang w:val="en-US" w:eastAsia="fr-FR"/>
        </w:rPr>
        <w:t xml:space="preserve">General Regulation </w:t>
      </w:r>
      <w:r w:rsidRPr="00913FE8">
        <w:rPr>
          <w:rFonts w:ascii="Arial" w:eastAsia="Times New Roman" w:hAnsi="Arial" w:cs="Arial"/>
          <w:b/>
          <w:bCs/>
          <w:sz w:val="20"/>
          <w:szCs w:val="20"/>
          <w:lang w:val="en-US" w:eastAsia="fr-FR"/>
        </w:rPr>
        <w:t>of the AMF)</w:t>
      </w:r>
      <w:r w:rsidRPr="00913FE8">
        <w:rPr>
          <w:rFonts w:ascii="Arial" w:eastAsia="Times New Roman" w:hAnsi="Arial" w:cs="Arial"/>
          <w:sz w:val="20"/>
          <w:szCs w:val="20"/>
          <w:lang w:val="en-US" w:eastAsia="fr-FR"/>
        </w:rPr>
        <w:t> </w:t>
      </w:r>
    </w:p>
    <w:p w14:paraId="404F6940" w14:textId="77777777" w:rsidR="00FC1B99" w:rsidRPr="005406BF" w:rsidRDefault="00FC1B99" w:rsidP="00FC1B99">
      <w:pPr>
        <w:spacing w:after="0" w:line="240" w:lineRule="auto"/>
        <w:jc w:val="both"/>
        <w:rPr>
          <w:rFonts w:ascii="Arial" w:eastAsia="MS Mincho" w:hAnsi="Arial" w:cs="Arial"/>
          <w:sz w:val="20"/>
          <w:szCs w:val="20"/>
          <w:lang w:val="en-US"/>
        </w:rPr>
      </w:pPr>
    </w:p>
    <w:p w14:paraId="4185A560" w14:textId="77777777" w:rsidR="00FC1B99" w:rsidRPr="005406BF" w:rsidRDefault="00FC1B99" w:rsidP="00FC1B99">
      <w:pPr>
        <w:spacing w:after="0" w:line="240" w:lineRule="auto"/>
        <w:jc w:val="both"/>
        <w:rPr>
          <w:rFonts w:ascii="Arial" w:eastAsia="MS Mincho" w:hAnsi="Arial" w:cs="Arial"/>
          <w:sz w:val="20"/>
          <w:szCs w:val="20"/>
          <w:lang w:val="en-US"/>
        </w:rPr>
      </w:pPr>
      <w:r w:rsidRPr="005406BF">
        <w:rPr>
          <w:rFonts w:ascii="Arial" w:eastAsia="MS Mincho" w:hAnsi="Arial" w:cs="Arial"/>
          <w:sz w:val="20"/>
          <w:szCs w:val="20"/>
          <w:lang w:val="en-US"/>
        </w:rPr>
        <w:t xml:space="preserve">Market: Euronext Growth Paris </w:t>
      </w:r>
    </w:p>
    <w:p w14:paraId="3F2627A5" w14:textId="77777777" w:rsidR="00FC1B99" w:rsidRPr="00701889" w:rsidRDefault="00FC1B99" w:rsidP="00FC1B99">
      <w:pPr>
        <w:spacing w:after="0" w:line="240" w:lineRule="auto"/>
        <w:jc w:val="both"/>
        <w:rPr>
          <w:rFonts w:ascii="Arial" w:eastAsia="MS Mincho" w:hAnsi="Arial" w:cs="Arial"/>
          <w:sz w:val="20"/>
          <w:szCs w:val="20"/>
          <w:lang w:val="en-US"/>
        </w:rPr>
      </w:pPr>
      <w:r w:rsidRPr="00701889">
        <w:rPr>
          <w:rFonts w:ascii="Arial" w:eastAsia="MS Mincho" w:hAnsi="Arial" w:cs="Arial"/>
          <w:sz w:val="20"/>
          <w:szCs w:val="20"/>
          <w:lang w:val="en-US"/>
        </w:rPr>
        <w:t>ISIN Code: FR0013018124</w:t>
      </w:r>
    </w:p>
    <w:p w14:paraId="35CBC1A1" w14:textId="77777777" w:rsidR="00FC1B99" w:rsidRPr="00792246" w:rsidRDefault="00FC1B99" w:rsidP="00FC1B99">
      <w:pPr>
        <w:spacing w:after="0" w:line="240" w:lineRule="auto"/>
        <w:jc w:val="both"/>
        <w:rPr>
          <w:rFonts w:ascii="Arial" w:eastAsia="MS Mincho" w:hAnsi="Arial" w:cs="Arial"/>
          <w:sz w:val="20"/>
          <w:szCs w:val="20"/>
        </w:rPr>
      </w:pPr>
      <w:proofErr w:type="spellStart"/>
      <w:proofErr w:type="gramStart"/>
      <w:r>
        <w:rPr>
          <w:rFonts w:ascii="Arial" w:eastAsia="MS Mincho" w:hAnsi="Arial" w:cs="Arial"/>
          <w:sz w:val="20"/>
          <w:szCs w:val="20"/>
        </w:rPr>
        <w:t>Website</w:t>
      </w:r>
      <w:proofErr w:type="spellEnd"/>
      <w:r w:rsidRPr="00792246">
        <w:rPr>
          <w:rFonts w:ascii="Arial" w:eastAsia="MS Mincho" w:hAnsi="Arial" w:cs="Arial"/>
          <w:sz w:val="20"/>
          <w:szCs w:val="20"/>
        </w:rPr>
        <w:t>:</w:t>
      </w:r>
      <w:proofErr w:type="gramEnd"/>
      <w:r w:rsidRPr="00792246">
        <w:rPr>
          <w:rFonts w:ascii="Arial" w:eastAsia="MS Mincho" w:hAnsi="Arial" w:cs="Arial"/>
          <w:sz w:val="20"/>
          <w:szCs w:val="20"/>
        </w:rPr>
        <w:t xml:space="preserve"> </w:t>
      </w:r>
      <w:hyperlink r:id="rId11" w:history="1">
        <w:r w:rsidRPr="00792246">
          <w:rPr>
            <w:rStyle w:val="Lienhypertexte"/>
            <w:rFonts w:eastAsia="Calibri"/>
            <w:sz w:val="20"/>
            <w:szCs w:val="20"/>
          </w:rPr>
          <w:t>www.</w:t>
        </w:r>
        <w:r w:rsidRPr="00E137EB">
          <w:rPr>
            <w:rStyle w:val="Lienhypertexte"/>
            <w:rFonts w:eastAsia="Calibri"/>
            <w:sz w:val="20"/>
            <w:szCs w:val="20"/>
          </w:rPr>
          <w:t>nicox</w:t>
        </w:r>
        <w:r w:rsidRPr="00792246">
          <w:rPr>
            <w:rStyle w:val="Lienhypertexte"/>
            <w:rFonts w:eastAsia="Calibri"/>
            <w:sz w:val="20"/>
            <w:szCs w:val="20"/>
          </w:rPr>
          <w:t>.com</w:t>
        </w:r>
      </w:hyperlink>
    </w:p>
    <w:p w14:paraId="157C9E94" w14:textId="77777777" w:rsidR="000C404E" w:rsidRPr="00F57536" w:rsidRDefault="000C404E" w:rsidP="000C404E">
      <w:pPr>
        <w:spacing w:after="0" w:line="240" w:lineRule="auto"/>
        <w:textAlignment w:val="baseline"/>
        <w:rPr>
          <w:rFonts w:ascii="Segoe UI" w:eastAsia="Times New Roman" w:hAnsi="Segoe UI" w:cs="Segoe UI"/>
          <w:sz w:val="18"/>
          <w:szCs w:val="18"/>
          <w:lang w:eastAsia="fr-FR"/>
        </w:rPr>
      </w:pPr>
      <w:r w:rsidRPr="00F57536">
        <w:rPr>
          <w:rFonts w:ascii="Arial" w:eastAsia="Times New Roman" w:hAnsi="Arial" w:cs="Arial"/>
          <w:sz w:val="20"/>
          <w:szCs w:val="20"/>
          <w:lang w:eastAsia="fr-FR"/>
        </w:rPr>
        <w:t> </w:t>
      </w:r>
    </w:p>
    <w:tbl>
      <w:tblPr>
        <w:tblW w:w="909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660"/>
        <w:gridCol w:w="2430"/>
      </w:tblGrid>
      <w:tr w:rsidR="000C404E" w:rsidRPr="000E7F07" w14:paraId="105B3482" w14:textId="77777777" w:rsidTr="002D17D4">
        <w:trPr>
          <w:trHeight w:val="420"/>
        </w:trPr>
        <w:tc>
          <w:tcPr>
            <w:tcW w:w="6660" w:type="dxa"/>
            <w:tcBorders>
              <w:top w:val="nil"/>
              <w:left w:val="nil"/>
              <w:bottom w:val="single" w:sz="6" w:space="0" w:color="auto"/>
              <w:right w:val="single" w:sz="6" w:space="0" w:color="auto"/>
            </w:tcBorders>
            <w:shd w:val="clear" w:color="auto" w:fill="auto"/>
            <w:hideMark/>
          </w:tcPr>
          <w:p w14:paraId="68DC6150" w14:textId="77777777" w:rsidR="000C404E" w:rsidRPr="00F57536" w:rsidRDefault="000C404E" w:rsidP="000C404E">
            <w:pPr>
              <w:spacing w:after="0" w:line="240" w:lineRule="auto"/>
              <w:textAlignment w:val="baseline"/>
              <w:rPr>
                <w:rFonts w:ascii="Times New Roman" w:eastAsia="Times New Roman" w:hAnsi="Times New Roman" w:cs="Times New Roman"/>
                <w:sz w:val="24"/>
                <w:szCs w:val="24"/>
                <w:lang w:eastAsia="fr-FR"/>
              </w:rPr>
            </w:pPr>
            <w:r w:rsidRPr="00F57536">
              <w:rPr>
                <w:rFonts w:ascii="Arial" w:eastAsia="Times New Roman" w:hAnsi="Arial" w:cs="Arial"/>
                <w:sz w:val="20"/>
                <w:szCs w:val="20"/>
                <w:lang w:eastAsia="fr-FR"/>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98E3A30" w14:textId="6987610F" w:rsidR="000C404E" w:rsidRPr="001F4EE0" w:rsidRDefault="0026383C" w:rsidP="00DC398A">
            <w:pPr>
              <w:spacing w:after="0" w:line="240" w:lineRule="auto"/>
              <w:jc w:val="center"/>
              <w:textAlignment w:val="baseline"/>
              <w:rPr>
                <w:rFonts w:ascii="Times New Roman" w:eastAsia="Times New Roman" w:hAnsi="Times New Roman" w:cs="Times New Roman"/>
                <w:sz w:val="24"/>
                <w:szCs w:val="24"/>
                <w:lang w:val="en-US" w:eastAsia="fr-FR"/>
              </w:rPr>
            </w:pPr>
            <w:r w:rsidRPr="00913FE8">
              <w:rPr>
                <w:rFonts w:ascii="Arial" w:eastAsia="Times New Roman" w:hAnsi="Arial" w:cs="Arial"/>
                <w:sz w:val="20"/>
                <w:szCs w:val="20"/>
                <w:lang w:val="en-US" w:eastAsia="fr-FR"/>
              </w:rPr>
              <w:t xml:space="preserve">As of </w:t>
            </w:r>
            <w:r w:rsidR="004108C1">
              <w:rPr>
                <w:rFonts w:ascii="Arial" w:eastAsia="Times New Roman" w:hAnsi="Arial" w:cs="Arial"/>
                <w:sz w:val="20"/>
                <w:szCs w:val="20"/>
                <w:lang w:val="en-US" w:eastAsia="fr-FR"/>
              </w:rPr>
              <w:t>May</w:t>
            </w:r>
            <w:r w:rsidR="00571BF2">
              <w:rPr>
                <w:rFonts w:ascii="Arial" w:eastAsia="Times New Roman" w:hAnsi="Arial" w:cs="Arial"/>
                <w:sz w:val="20"/>
                <w:szCs w:val="20"/>
                <w:lang w:val="en-US" w:eastAsia="fr-FR"/>
              </w:rPr>
              <w:t xml:space="preserve"> </w:t>
            </w:r>
            <w:r w:rsidR="00736041">
              <w:rPr>
                <w:rFonts w:ascii="Arial" w:eastAsia="Times New Roman" w:hAnsi="Arial" w:cs="Arial"/>
                <w:sz w:val="20"/>
                <w:szCs w:val="20"/>
                <w:lang w:val="en-US" w:eastAsia="fr-FR"/>
              </w:rPr>
              <w:t>3</w:t>
            </w:r>
            <w:r w:rsidR="004108C1">
              <w:rPr>
                <w:rFonts w:ascii="Arial" w:eastAsia="Times New Roman" w:hAnsi="Arial" w:cs="Arial"/>
                <w:sz w:val="20"/>
                <w:szCs w:val="20"/>
                <w:lang w:val="en-US" w:eastAsia="fr-FR"/>
              </w:rPr>
              <w:t>1</w:t>
            </w:r>
            <w:r w:rsidR="002D17D4">
              <w:rPr>
                <w:rFonts w:ascii="Arial" w:eastAsia="Times New Roman" w:hAnsi="Arial" w:cs="Arial"/>
                <w:sz w:val="20"/>
                <w:szCs w:val="20"/>
                <w:lang w:val="en-US" w:eastAsia="fr-FR"/>
              </w:rPr>
              <w:t xml:space="preserve">, </w:t>
            </w:r>
            <w:r w:rsidRPr="00913FE8">
              <w:rPr>
                <w:rFonts w:ascii="Arial" w:eastAsia="Times New Roman" w:hAnsi="Arial" w:cs="Arial"/>
                <w:sz w:val="20"/>
                <w:szCs w:val="20"/>
                <w:lang w:val="en-US" w:eastAsia="fr-FR"/>
              </w:rPr>
              <w:t>202</w:t>
            </w:r>
            <w:r w:rsidR="00C0365F">
              <w:rPr>
                <w:rFonts w:ascii="Arial" w:eastAsia="Times New Roman" w:hAnsi="Arial" w:cs="Arial"/>
                <w:sz w:val="20"/>
                <w:szCs w:val="20"/>
                <w:lang w:val="en-US" w:eastAsia="fr-FR"/>
              </w:rPr>
              <w:t>5</w:t>
            </w:r>
          </w:p>
        </w:tc>
      </w:tr>
      <w:tr w:rsidR="00A00AFB" w:rsidRPr="00F57536" w14:paraId="4AC264D8" w14:textId="77777777" w:rsidTr="002D17D4">
        <w:trPr>
          <w:trHeight w:val="420"/>
        </w:trPr>
        <w:tc>
          <w:tcPr>
            <w:tcW w:w="666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5FA1660" w14:textId="15B4D3FB" w:rsidR="00A00AFB" w:rsidRPr="00637D25" w:rsidRDefault="00A00AFB" w:rsidP="00A00AFB">
            <w:pPr>
              <w:spacing w:after="0" w:line="240" w:lineRule="auto"/>
              <w:ind w:left="90"/>
              <w:jc w:val="both"/>
              <w:textAlignment w:val="baseline"/>
              <w:rPr>
                <w:rFonts w:ascii="Times New Roman" w:eastAsia="Times New Roman" w:hAnsi="Times New Roman" w:cs="Times New Roman"/>
                <w:sz w:val="24"/>
                <w:szCs w:val="24"/>
                <w:lang w:val="en-US" w:eastAsia="fr-FR"/>
              </w:rPr>
            </w:pPr>
            <w:r w:rsidRPr="00913FE8">
              <w:rPr>
                <w:rFonts w:ascii="Arial" w:eastAsia="Times New Roman" w:hAnsi="Arial" w:cs="Arial"/>
                <w:sz w:val="20"/>
                <w:szCs w:val="20"/>
                <w:lang w:val="en-US" w:eastAsia="fr-FR"/>
              </w:rPr>
              <w:t>Total number of shares composing the share capital </w:t>
            </w:r>
            <w:r w:rsidR="00D65273" w:rsidRPr="005406BF">
              <w:rPr>
                <w:rFonts w:ascii="Arial" w:eastAsia="Times New Roman" w:hAnsi="Arial" w:cs="Arial"/>
                <w:sz w:val="20"/>
                <w:szCs w:val="20"/>
                <w:vertAlign w:val="superscript"/>
                <w:lang w:val="en-US" w:eastAsia="fr-FR"/>
              </w:rPr>
              <w:t>(1)</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6392EBA" w14:textId="1A1DA44B" w:rsidR="00A00AFB" w:rsidRPr="008D0526" w:rsidRDefault="00791E11" w:rsidP="00A00AFB">
            <w:pPr>
              <w:spacing w:after="0" w:line="240" w:lineRule="auto"/>
              <w:jc w:val="center"/>
              <w:textAlignment w:val="baseline"/>
              <w:rPr>
                <w:rFonts w:ascii="Times New Roman" w:eastAsia="Times New Roman" w:hAnsi="Times New Roman" w:cs="Times New Roman"/>
                <w:sz w:val="24"/>
                <w:szCs w:val="24"/>
                <w:lang w:eastAsia="fr-FR"/>
              </w:rPr>
            </w:pPr>
            <w:r>
              <w:rPr>
                <w:rFonts w:ascii="Arial" w:eastAsia="Times New Roman" w:hAnsi="Arial" w:cs="Arial"/>
                <w:sz w:val="20"/>
                <w:szCs w:val="20"/>
                <w:lang w:eastAsia="fr-FR"/>
              </w:rPr>
              <w:t>7</w:t>
            </w:r>
            <w:r w:rsidR="004108C1">
              <w:rPr>
                <w:rFonts w:ascii="Arial" w:eastAsia="Times New Roman" w:hAnsi="Arial" w:cs="Arial"/>
                <w:sz w:val="20"/>
                <w:szCs w:val="20"/>
                <w:lang w:eastAsia="fr-FR"/>
              </w:rPr>
              <w:t>2</w:t>
            </w:r>
            <w:r w:rsidR="00A00AFB" w:rsidRPr="008D0526">
              <w:rPr>
                <w:rFonts w:ascii="Arial" w:eastAsia="Times New Roman" w:hAnsi="Arial" w:cs="Arial"/>
                <w:sz w:val="20"/>
                <w:szCs w:val="20"/>
                <w:lang w:eastAsia="fr-FR"/>
              </w:rPr>
              <w:t>,</w:t>
            </w:r>
            <w:r w:rsidR="004108C1">
              <w:rPr>
                <w:rFonts w:ascii="Arial" w:eastAsia="Times New Roman" w:hAnsi="Arial" w:cs="Arial"/>
                <w:sz w:val="20"/>
                <w:szCs w:val="20"/>
                <w:lang w:eastAsia="fr-FR"/>
              </w:rPr>
              <w:t>073</w:t>
            </w:r>
            <w:r w:rsidR="00A00AFB" w:rsidRPr="008D0526">
              <w:rPr>
                <w:rFonts w:ascii="Arial" w:eastAsia="Times New Roman" w:hAnsi="Arial" w:cs="Arial"/>
                <w:sz w:val="20"/>
                <w:szCs w:val="20"/>
                <w:lang w:eastAsia="fr-FR"/>
              </w:rPr>
              <w:t>,</w:t>
            </w:r>
            <w:r w:rsidR="004108C1">
              <w:rPr>
                <w:rFonts w:ascii="Arial" w:eastAsia="Times New Roman" w:hAnsi="Arial" w:cs="Arial"/>
                <w:sz w:val="20"/>
                <w:szCs w:val="20"/>
                <w:lang w:eastAsia="fr-FR"/>
              </w:rPr>
              <w:t>050</w:t>
            </w:r>
          </w:p>
        </w:tc>
      </w:tr>
      <w:tr w:rsidR="00A00AFB" w:rsidRPr="00F57536" w14:paraId="6AC71988" w14:textId="77777777" w:rsidTr="002D17D4">
        <w:trPr>
          <w:trHeight w:val="345"/>
        </w:trPr>
        <w:tc>
          <w:tcPr>
            <w:tcW w:w="666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CB303E6" w14:textId="710B1C76" w:rsidR="00A00AFB" w:rsidRPr="00637D25" w:rsidRDefault="00A00AFB" w:rsidP="00A00AFB">
            <w:pPr>
              <w:spacing w:after="0" w:line="240" w:lineRule="auto"/>
              <w:ind w:left="90"/>
              <w:jc w:val="both"/>
              <w:textAlignment w:val="baseline"/>
              <w:rPr>
                <w:rFonts w:ascii="Times New Roman" w:eastAsia="Times New Roman" w:hAnsi="Times New Roman" w:cs="Times New Roman"/>
                <w:sz w:val="24"/>
                <w:szCs w:val="24"/>
                <w:lang w:val="en-US" w:eastAsia="fr-FR"/>
              </w:rPr>
            </w:pPr>
            <w:r w:rsidRPr="00913FE8">
              <w:rPr>
                <w:rFonts w:ascii="Arial" w:eastAsia="Times New Roman" w:hAnsi="Arial" w:cs="Arial"/>
                <w:sz w:val="20"/>
                <w:szCs w:val="20"/>
                <w:lang w:val="en-US" w:eastAsia="fr-FR"/>
              </w:rPr>
              <w:t xml:space="preserve">Total </w:t>
            </w:r>
            <w:r>
              <w:rPr>
                <w:rFonts w:ascii="Arial" w:eastAsia="Times New Roman" w:hAnsi="Arial" w:cs="Arial"/>
                <w:sz w:val="20"/>
                <w:szCs w:val="20"/>
                <w:lang w:val="en-US" w:eastAsia="fr-FR"/>
              </w:rPr>
              <w:t>t</w:t>
            </w:r>
            <w:r w:rsidRPr="006605C8">
              <w:rPr>
                <w:rFonts w:ascii="Arial" w:eastAsia="Times New Roman" w:hAnsi="Arial" w:cs="Arial"/>
                <w:sz w:val="20"/>
                <w:szCs w:val="20"/>
                <w:lang w:val="en-US" w:eastAsia="fr-FR"/>
              </w:rPr>
              <w:t xml:space="preserve">heoretical </w:t>
            </w:r>
            <w:r w:rsidRPr="00913FE8">
              <w:rPr>
                <w:rFonts w:ascii="Arial" w:eastAsia="Times New Roman" w:hAnsi="Arial" w:cs="Arial"/>
                <w:sz w:val="20"/>
                <w:szCs w:val="20"/>
                <w:lang w:val="en-US" w:eastAsia="fr-FR"/>
              </w:rPr>
              <w:t>number of voting rights</w:t>
            </w:r>
            <w:r>
              <w:rPr>
                <w:rFonts w:ascii="Arial" w:eastAsia="Times New Roman" w:hAnsi="Arial" w:cs="Arial"/>
                <w:sz w:val="20"/>
                <w:szCs w:val="20"/>
                <w:lang w:val="en-US" w:eastAsia="fr-FR"/>
              </w:rPr>
              <w:t xml:space="preserve"> </w:t>
            </w:r>
            <w:r w:rsidRPr="005406BF">
              <w:rPr>
                <w:rFonts w:ascii="Arial" w:eastAsia="Times New Roman" w:hAnsi="Arial" w:cs="Arial"/>
                <w:sz w:val="20"/>
                <w:szCs w:val="20"/>
                <w:vertAlign w:val="superscript"/>
                <w:lang w:val="en-US" w:eastAsia="fr-FR"/>
              </w:rPr>
              <w:t>(</w:t>
            </w:r>
            <w:r w:rsidR="00D65273">
              <w:rPr>
                <w:rFonts w:ascii="Arial" w:eastAsia="Times New Roman" w:hAnsi="Arial" w:cs="Arial"/>
                <w:sz w:val="20"/>
                <w:szCs w:val="20"/>
                <w:vertAlign w:val="superscript"/>
                <w:lang w:val="en-US" w:eastAsia="fr-FR"/>
              </w:rPr>
              <w:t>2</w:t>
            </w:r>
            <w:r w:rsidRPr="005406BF">
              <w:rPr>
                <w:rFonts w:ascii="Arial" w:eastAsia="Times New Roman" w:hAnsi="Arial" w:cs="Arial"/>
                <w:sz w:val="20"/>
                <w:szCs w:val="20"/>
                <w:vertAlign w:val="superscript"/>
                <w:lang w:val="en-US" w:eastAsia="fr-FR"/>
              </w:rPr>
              <w:t>)</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AA944F5" w14:textId="5D947344" w:rsidR="00A00AFB" w:rsidRPr="008D0526" w:rsidRDefault="00791E11" w:rsidP="00A00AFB">
            <w:pPr>
              <w:spacing w:after="0" w:line="240" w:lineRule="auto"/>
              <w:jc w:val="center"/>
              <w:textAlignment w:val="baseline"/>
              <w:rPr>
                <w:rFonts w:ascii="Times New Roman" w:eastAsia="Times New Roman" w:hAnsi="Times New Roman" w:cs="Times New Roman"/>
                <w:sz w:val="24"/>
                <w:szCs w:val="24"/>
                <w:lang w:eastAsia="fr-FR"/>
              </w:rPr>
            </w:pPr>
            <w:r>
              <w:rPr>
                <w:rFonts w:ascii="Arial" w:eastAsia="Times New Roman" w:hAnsi="Arial" w:cs="Arial"/>
                <w:sz w:val="20"/>
                <w:szCs w:val="20"/>
                <w:lang w:eastAsia="fr-FR"/>
              </w:rPr>
              <w:t>7</w:t>
            </w:r>
            <w:r w:rsidR="004108C1">
              <w:rPr>
                <w:rFonts w:ascii="Arial" w:eastAsia="Times New Roman" w:hAnsi="Arial" w:cs="Arial"/>
                <w:sz w:val="20"/>
                <w:szCs w:val="20"/>
                <w:lang w:eastAsia="fr-FR"/>
              </w:rPr>
              <w:t>2</w:t>
            </w:r>
            <w:r w:rsidRPr="008D0526">
              <w:rPr>
                <w:rFonts w:ascii="Arial" w:eastAsia="Times New Roman" w:hAnsi="Arial" w:cs="Arial"/>
                <w:sz w:val="20"/>
                <w:szCs w:val="20"/>
                <w:lang w:eastAsia="fr-FR"/>
              </w:rPr>
              <w:t>,</w:t>
            </w:r>
            <w:r w:rsidR="00C8008C">
              <w:rPr>
                <w:rFonts w:ascii="Arial" w:eastAsia="Times New Roman" w:hAnsi="Arial" w:cs="Arial"/>
                <w:sz w:val="20"/>
                <w:szCs w:val="20"/>
                <w:lang w:eastAsia="fr-FR"/>
              </w:rPr>
              <w:t>0</w:t>
            </w:r>
            <w:r w:rsidR="004108C1">
              <w:rPr>
                <w:rFonts w:ascii="Arial" w:eastAsia="Times New Roman" w:hAnsi="Arial" w:cs="Arial"/>
                <w:sz w:val="20"/>
                <w:szCs w:val="20"/>
                <w:lang w:eastAsia="fr-FR"/>
              </w:rPr>
              <w:t>73</w:t>
            </w:r>
            <w:r w:rsidRPr="008D0526">
              <w:rPr>
                <w:rFonts w:ascii="Arial" w:eastAsia="Times New Roman" w:hAnsi="Arial" w:cs="Arial"/>
                <w:sz w:val="20"/>
                <w:szCs w:val="20"/>
                <w:lang w:eastAsia="fr-FR"/>
              </w:rPr>
              <w:t>,</w:t>
            </w:r>
            <w:r w:rsidR="004108C1">
              <w:rPr>
                <w:rFonts w:ascii="Arial" w:eastAsia="Times New Roman" w:hAnsi="Arial" w:cs="Arial"/>
                <w:sz w:val="20"/>
                <w:szCs w:val="20"/>
                <w:lang w:eastAsia="fr-FR"/>
              </w:rPr>
              <w:t>050</w:t>
            </w:r>
          </w:p>
        </w:tc>
      </w:tr>
      <w:tr w:rsidR="00A00AFB" w:rsidRPr="0037735A" w14:paraId="21864410" w14:textId="77777777" w:rsidTr="002D17D4">
        <w:trPr>
          <w:trHeight w:val="345"/>
        </w:trPr>
        <w:tc>
          <w:tcPr>
            <w:tcW w:w="666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EA3930E" w14:textId="524FC09E" w:rsidR="00A00AFB" w:rsidRPr="00637D25" w:rsidRDefault="00A00AFB" w:rsidP="00A00AFB">
            <w:pPr>
              <w:spacing w:after="0" w:line="240" w:lineRule="auto"/>
              <w:ind w:left="90"/>
              <w:jc w:val="both"/>
              <w:textAlignment w:val="baseline"/>
              <w:rPr>
                <w:rFonts w:ascii="Times New Roman" w:eastAsia="Times New Roman" w:hAnsi="Times New Roman" w:cs="Times New Roman"/>
                <w:sz w:val="24"/>
                <w:szCs w:val="24"/>
                <w:lang w:val="en-US" w:eastAsia="fr-FR"/>
              </w:rPr>
            </w:pPr>
            <w:r w:rsidRPr="00913FE8">
              <w:rPr>
                <w:rFonts w:ascii="Arial" w:eastAsia="Times New Roman" w:hAnsi="Arial" w:cs="Arial"/>
                <w:sz w:val="20"/>
                <w:szCs w:val="20"/>
                <w:lang w:val="en-US" w:eastAsia="fr-FR"/>
              </w:rPr>
              <w:t>Total</w:t>
            </w:r>
            <w:r>
              <w:rPr>
                <w:rFonts w:ascii="Arial" w:eastAsia="Times New Roman" w:hAnsi="Arial" w:cs="Arial"/>
                <w:sz w:val="20"/>
                <w:szCs w:val="20"/>
                <w:lang w:val="en-US" w:eastAsia="fr-FR"/>
              </w:rPr>
              <w:t xml:space="preserve"> effective</w:t>
            </w:r>
            <w:r w:rsidRPr="00913FE8">
              <w:rPr>
                <w:rFonts w:ascii="Arial" w:eastAsia="Times New Roman" w:hAnsi="Arial" w:cs="Arial"/>
                <w:sz w:val="20"/>
                <w:szCs w:val="20"/>
                <w:lang w:val="en-US" w:eastAsia="fr-FR"/>
              </w:rPr>
              <w:t xml:space="preserve"> number of voting rights </w:t>
            </w:r>
            <w:r w:rsidRPr="005406BF">
              <w:rPr>
                <w:rFonts w:ascii="Arial" w:eastAsia="Times New Roman" w:hAnsi="Arial" w:cs="Arial"/>
                <w:sz w:val="20"/>
                <w:szCs w:val="20"/>
                <w:vertAlign w:val="superscript"/>
                <w:lang w:val="en-US" w:eastAsia="fr-FR"/>
              </w:rPr>
              <w:t>(</w:t>
            </w:r>
            <w:r w:rsidR="00D65273">
              <w:rPr>
                <w:rFonts w:ascii="Arial" w:eastAsia="Times New Roman" w:hAnsi="Arial" w:cs="Arial"/>
                <w:sz w:val="20"/>
                <w:szCs w:val="20"/>
                <w:vertAlign w:val="superscript"/>
                <w:lang w:val="en-US" w:eastAsia="fr-FR"/>
              </w:rPr>
              <w:t>3</w:t>
            </w:r>
            <w:r w:rsidRPr="005406BF">
              <w:rPr>
                <w:rFonts w:ascii="Arial" w:eastAsia="Times New Roman" w:hAnsi="Arial" w:cs="Arial"/>
                <w:sz w:val="20"/>
                <w:szCs w:val="20"/>
                <w:vertAlign w:val="superscript"/>
                <w:lang w:val="en-US" w:eastAsia="fr-FR"/>
              </w:rPr>
              <w:t>)</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44D38BC" w14:textId="2B8A3BF3" w:rsidR="00A00AFB" w:rsidRPr="00571BF2" w:rsidRDefault="00CA483B" w:rsidP="00A00AFB">
            <w:pPr>
              <w:spacing w:after="0" w:line="240" w:lineRule="auto"/>
              <w:jc w:val="center"/>
              <w:textAlignment w:val="baseline"/>
              <w:rPr>
                <w:rFonts w:ascii="Arial" w:eastAsia="Times New Roman" w:hAnsi="Arial" w:cs="Arial"/>
                <w:sz w:val="20"/>
                <w:szCs w:val="20"/>
                <w:highlight w:val="yellow"/>
                <w:lang w:eastAsia="fr-FR"/>
              </w:rPr>
            </w:pPr>
            <w:r>
              <w:rPr>
                <w:rFonts w:ascii="Arial" w:eastAsia="Times New Roman" w:hAnsi="Arial" w:cs="Arial"/>
                <w:sz w:val="20"/>
                <w:szCs w:val="20"/>
                <w:lang w:eastAsia="fr-FR"/>
              </w:rPr>
              <w:t>7</w:t>
            </w:r>
            <w:r w:rsidR="004108C1">
              <w:rPr>
                <w:rFonts w:ascii="Arial" w:eastAsia="Times New Roman" w:hAnsi="Arial" w:cs="Arial"/>
                <w:sz w:val="20"/>
                <w:szCs w:val="20"/>
                <w:lang w:eastAsia="fr-FR"/>
              </w:rPr>
              <w:t>1</w:t>
            </w:r>
            <w:r w:rsidR="00AE3B52" w:rsidRPr="00AE3B52">
              <w:rPr>
                <w:rFonts w:ascii="Arial" w:eastAsia="Times New Roman" w:hAnsi="Arial" w:cs="Arial"/>
                <w:sz w:val="20"/>
                <w:szCs w:val="20"/>
                <w:lang w:eastAsia="fr-FR"/>
              </w:rPr>
              <w:t>,</w:t>
            </w:r>
            <w:r w:rsidR="004108C1">
              <w:rPr>
                <w:rFonts w:ascii="Arial" w:eastAsia="Times New Roman" w:hAnsi="Arial" w:cs="Arial"/>
                <w:sz w:val="20"/>
                <w:szCs w:val="20"/>
                <w:lang w:eastAsia="fr-FR"/>
              </w:rPr>
              <w:t>761</w:t>
            </w:r>
            <w:r w:rsidR="00AE3B52" w:rsidRPr="00AE3B52">
              <w:rPr>
                <w:rFonts w:ascii="Arial" w:eastAsia="Times New Roman" w:hAnsi="Arial" w:cs="Arial"/>
                <w:sz w:val="20"/>
                <w:szCs w:val="20"/>
                <w:lang w:eastAsia="fr-FR"/>
              </w:rPr>
              <w:t>,</w:t>
            </w:r>
            <w:r w:rsidR="004108C1">
              <w:rPr>
                <w:rFonts w:ascii="Arial" w:eastAsia="Times New Roman" w:hAnsi="Arial" w:cs="Arial"/>
                <w:sz w:val="20"/>
                <w:szCs w:val="20"/>
                <w:lang w:eastAsia="fr-FR"/>
              </w:rPr>
              <w:t>983</w:t>
            </w:r>
          </w:p>
        </w:tc>
      </w:tr>
    </w:tbl>
    <w:p w14:paraId="02393664" w14:textId="4D70F0D6" w:rsidR="00B70524" w:rsidRPr="009A2D33" w:rsidRDefault="009A2D33" w:rsidP="00B20EA6">
      <w:pPr>
        <w:numPr>
          <w:ilvl w:val="0"/>
          <w:numId w:val="1"/>
        </w:numPr>
        <w:tabs>
          <w:tab w:val="left" w:pos="540"/>
        </w:tabs>
        <w:spacing w:before="60" w:after="0" w:line="240" w:lineRule="auto"/>
        <w:ind w:left="540" w:right="174"/>
        <w:jc w:val="both"/>
        <w:rPr>
          <w:rFonts w:ascii="Arial" w:eastAsia="MS Mincho" w:hAnsi="Arial" w:cs="Arial"/>
          <w:i/>
          <w:iCs/>
          <w:sz w:val="16"/>
          <w:szCs w:val="16"/>
          <w:lang w:val="en-US"/>
        </w:rPr>
      </w:pPr>
      <w:r w:rsidRPr="009A2D33">
        <w:rPr>
          <w:rFonts w:ascii="Arial" w:eastAsia="MS Mincho" w:hAnsi="Arial" w:cs="Arial"/>
          <w:i/>
          <w:iCs/>
          <w:sz w:val="16"/>
          <w:szCs w:val="16"/>
          <w:lang w:val="en-US"/>
        </w:rPr>
        <w:t xml:space="preserve">Including </w:t>
      </w:r>
      <w:r w:rsidR="004108C1">
        <w:rPr>
          <w:rFonts w:ascii="Arial" w:eastAsia="MS Mincho" w:hAnsi="Arial" w:cs="Arial"/>
          <w:i/>
          <w:iCs/>
          <w:sz w:val="16"/>
          <w:szCs w:val="16"/>
          <w:lang w:val="en-US"/>
        </w:rPr>
        <w:t>1,500</w:t>
      </w:r>
      <w:r w:rsidRPr="009A2D33">
        <w:rPr>
          <w:rFonts w:ascii="Arial" w:eastAsia="MS Mincho" w:hAnsi="Arial" w:cs="Arial"/>
          <w:i/>
          <w:iCs/>
          <w:sz w:val="16"/>
          <w:szCs w:val="16"/>
          <w:lang w:val="en-US"/>
        </w:rPr>
        <w:t>,000 new shares issued during</w:t>
      </w:r>
      <w:r w:rsidR="00D65273">
        <w:rPr>
          <w:rFonts w:ascii="Arial" w:eastAsia="MS Mincho" w:hAnsi="Arial" w:cs="Arial"/>
          <w:i/>
          <w:iCs/>
          <w:sz w:val="16"/>
          <w:szCs w:val="16"/>
          <w:lang w:val="en-US"/>
        </w:rPr>
        <w:t xml:space="preserve"> </w:t>
      </w:r>
      <w:r w:rsidR="004108C1">
        <w:rPr>
          <w:rFonts w:ascii="Arial" w:eastAsia="MS Mincho" w:hAnsi="Arial" w:cs="Arial"/>
          <w:i/>
          <w:iCs/>
          <w:sz w:val="16"/>
          <w:szCs w:val="16"/>
          <w:lang w:val="en-US"/>
        </w:rPr>
        <w:t>may</w:t>
      </w:r>
      <w:r w:rsidR="00D65273">
        <w:rPr>
          <w:rFonts w:ascii="Arial" w:eastAsia="MS Mincho" w:hAnsi="Arial" w:cs="Arial"/>
          <w:i/>
          <w:iCs/>
          <w:sz w:val="16"/>
          <w:szCs w:val="16"/>
          <w:lang w:val="en-US"/>
        </w:rPr>
        <w:t xml:space="preserve"> 2025 </w:t>
      </w:r>
      <w:r w:rsidRPr="009A2D33">
        <w:rPr>
          <w:rFonts w:ascii="Arial" w:eastAsia="MS Mincho" w:hAnsi="Arial" w:cs="Arial"/>
          <w:i/>
          <w:iCs/>
          <w:sz w:val="16"/>
          <w:szCs w:val="16"/>
          <w:lang w:val="en-US"/>
        </w:rPr>
        <w:t>as part of the equity financing line (see press release published on March 6, 2025).</w:t>
      </w:r>
    </w:p>
    <w:p w14:paraId="0A548326" w14:textId="65D6F31B" w:rsidR="00913F42" w:rsidRPr="009A2D33" w:rsidRDefault="00913F42" w:rsidP="00913F42">
      <w:pPr>
        <w:numPr>
          <w:ilvl w:val="0"/>
          <w:numId w:val="1"/>
        </w:numPr>
        <w:tabs>
          <w:tab w:val="left" w:pos="540"/>
        </w:tabs>
        <w:spacing w:before="60" w:after="0" w:line="240" w:lineRule="auto"/>
        <w:ind w:left="540" w:right="174"/>
        <w:jc w:val="both"/>
        <w:rPr>
          <w:rFonts w:ascii="Arial" w:eastAsia="MS Mincho" w:hAnsi="Arial" w:cs="Arial"/>
          <w:i/>
          <w:iCs/>
          <w:sz w:val="16"/>
          <w:szCs w:val="16"/>
          <w:lang w:val="en-US"/>
        </w:rPr>
      </w:pPr>
      <w:r w:rsidRPr="009A2D33">
        <w:rPr>
          <w:rFonts w:ascii="Arial" w:eastAsia="MS Mincho" w:hAnsi="Arial" w:cs="Arial"/>
          <w:i/>
          <w:iCs/>
          <w:sz w:val="16"/>
          <w:szCs w:val="16"/>
          <w:lang w:val="en-US"/>
        </w:rPr>
        <w:t xml:space="preserve">Theoretical voting rights are calculated </w:t>
      </w:r>
      <w:proofErr w:type="gramStart"/>
      <w:r w:rsidRPr="009A2D33">
        <w:rPr>
          <w:rFonts w:ascii="Arial" w:eastAsia="MS Mincho" w:hAnsi="Arial" w:cs="Arial"/>
          <w:i/>
          <w:iCs/>
          <w:sz w:val="16"/>
          <w:szCs w:val="16"/>
          <w:lang w:val="en-US"/>
        </w:rPr>
        <w:t>on the basis of</w:t>
      </w:r>
      <w:proofErr w:type="gramEnd"/>
      <w:r w:rsidRPr="009A2D33">
        <w:rPr>
          <w:rFonts w:ascii="Arial" w:eastAsia="MS Mincho" w:hAnsi="Arial" w:cs="Arial"/>
          <w:i/>
          <w:iCs/>
          <w:sz w:val="16"/>
          <w:szCs w:val="16"/>
          <w:lang w:val="en-US"/>
        </w:rPr>
        <w:t xml:space="preserve"> all shares to which voting rights are attached, including shares without voting rights, in accordance with Article 223-11 of the AMF's General Regulations.</w:t>
      </w:r>
    </w:p>
    <w:p w14:paraId="6738045F" w14:textId="77777777" w:rsidR="00913F42" w:rsidRPr="009A2D33" w:rsidRDefault="00913F42" w:rsidP="00913F42">
      <w:pPr>
        <w:numPr>
          <w:ilvl w:val="0"/>
          <w:numId w:val="1"/>
        </w:numPr>
        <w:tabs>
          <w:tab w:val="left" w:pos="540"/>
        </w:tabs>
        <w:spacing w:before="60" w:after="0" w:line="240" w:lineRule="auto"/>
        <w:ind w:left="540" w:right="174"/>
        <w:jc w:val="both"/>
        <w:rPr>
          <w:rFonts w:ascii="Arial" w:eastAsia="MS Mincho" w:hAnsi="Arial" w:cs="Arial"/>
          <w:i/>
          <w:iCs/>
          <w:sz w:val="16"/>
          <w:szCs w:val="16"/>
          <w:lang w:val="en-US"/>
        </w:rPr>
      </w:pPr>
      <w:r w:rsidRPr="009A2D33">
        <w:rPr>
          <w:rFonts w:ascii="Arial" w:eastAsia="MS Mincho" w:hAnsi="Arial" w:cs="Arial"/>
          <w:i/>
          <w:iCs/>
          <w:sz w:val="16"/>
          <w:szCs w:val="16"/>
          <w:lang w:val="en-US"/>
        </w:rPr>
        <w:t xml:space="preserve">Effective voting rights correspond to the total number of voting rights exercisable at the General Meeting. They are calculated </w:t>
      </w:r>
      <w:proofErr w:type="gramStart"/>
      <w:r w:rsidRPr="009A2D33">
        <w:rPr>
          <w:rFonts w:ascii="Arial" w:eastAsia="MS Mincho" w:hAnsi="Arial" w:cs="Arial"/>
          <w:i/>
          <w:iCs/>
          <w:sz w:val="16"/>
          <w:szCs w:val="16"/>
          <w:lang w:val="en-US"/>
        </w:rPr>
        <w:t>on the basis of</w:t>
      </w:r>
      <w:proofErr w:type="gramEnd"/>
      <w:r w:rsidRPr="009A2D33">
        <w:rPr>
          <w:rFonts w:ascii="Arial" w:eastAsia="MS Mincho" w:hAnsi="Arial" w:cs="Arial"/>
          <w:i/>
          <w:iCs/>
          <w:sz w:val="16"/>
          <w:szCs w:val="16"/>
          <w:lang w:val="en-US"/>
        </w:rPr>
        <w:t xml:space="preserve"> the total number of voting rights attached to the total number of shares less shares without voting rights. </w:t>
      </w:r>
    </w:p>
    <w:p w14:paraId="2A2279DD" w14:textId="682C5C9C" w:rsidR="000C404E" w:rsidRPr="00913F42" w:rsidRDefault="000C404E" w:rsidP="00546142">
      <w:pPr>
        <w:spacing w:after="0" w:line="240" w:lineRule="auto"/>
        <w:textAlignment w:val="baseline"/>
        <w:rPr>
          <w:rFonts w:ascii="Segoe UI" w:eastAsia="Times New Roman" w:hAnsi="Segoe UI" w:cs="Segoe UI"/>
          <w:sz w:val="18"/>
          <w:szCs w:val="18"/>
          <w:lang w:val="en-US" w:eastAsia="fr-FR"/>
        </w:rPr>
      </w:pPr>
    </w:p>
    <w:tbl>
      <w:tblPr>
        <w:tblW w:w="9090" w:type="dxa"/>
        <w:tblLook w:val="0600" w:firstRow="0" w:lastRow="0" w:firstColumn="0" w:lastColumn="0" w:noHBand="1" w:noVBand="1"/>
      </w:tblPr>
      <w:tblGrid>
        <w:gridCol w:w="4637"/>
        <w:gridCol w:w="1123"/>
        <w:gridCol w:w="3330"/>
      </w:tblGrid>
      <w:tr w:rsidR="00E137EB" w:rsidRPr="00F57536" w14:paraId="7C5E202F" w14:textId="77777777" w:rsidTr="000A2303">
        <w:tc>
          <w:tcPr>
            <w:tcW w:w="9090" w:type="dxa"/>
            <w:gridSpan w:val="3"/>
            <w:tcBorders>
              <w:bottom w:val="single" w:sz="8" w:space="0" w:color="4472C4" w:themeColor="accent1"/>
            </w:tcBorders>
            <w:shd w:val="clear" w:color="auto" w:fill="auto"/>
            <w:tcMar>
              <w:left w:w="0" w:type="dxa"/>
              <w:bottom w:w="142" w:type="dxa"/>
              <w:right w:w="142" w:type="dxa"/>
            </w:tcMar>
          </w:tcPr>
          <w:p w14:paraId="36ABEADE" w14:textId="792F910E" w:rsidR="00E137EB" w:rsidRPr="00F57536" w:rsidRDefault="00254B43" w:rsidP="00546142">
            <w:pPr>
              <w:spacing w:after="0" w:line="240" w:lineRule="auto"/>
              <w:rPr>
                <w:rFonts w:ascii="Arial" w:hAnsi="Arial" w:cs="Arial"/>
                <w:b/>
                <w:color w:val="17528D"/>
                <w:sz w:val="16"/>
                <w:szCs w:val="16"/>
              </w:rPr>
            </w:pPr>
            <w:r>
              <w:rPr>
                <w:rFonts w:ascii="Arial" w:hAnsi="Arial" w:cs="Arial"/>
                <w:b/>
                <w:color w:val="17528D"/>
                <w:sz w:val="16"/>
                <w:szCs w:val="16"/>
                <w:lang w:val="en-US"/>
              </w:rPr>
              <w:t>About Nicox</w:t>
            </w:r>
          </w:p>
        </w:tc>
      </w:tr>
      <w:tr w:rsidR="00E137EB" w:rsidRPr="00D65273" w14:paraId="50689634" w14:textId="77777777" w:rsidTr="003C093E">
        <w:tc>
          <w:tcPr>
            <w:tcW w:w="9090" w:type="dxa"/>
            <w:gridSpan w:val="3"/>
            <w:tcBorders>
              <w:top w:val="single" w:sz="8" w:space="0" w:color="4472C4" w:themeColor="accent1"/>
            </w:tcBorders>
            <w:shd w:val="clear" w:color="auto" w:fill="auto"/>
            <w:tcMar>
              <w:left w:w="0" w:type="dxa"/>
              <w:bottom w:w="142" w:type="dxa"/>
              <w:right w:w="142" w:type="dxa"/>
            </w:tcMar>
          </w:tcPr>
          <w:p w14:paraId="7B1D4AEA" w14:textId="77777777" w:rsidR="002620B9" w:rsidRPr="002620B9" w:rsidRDefault="002620B9" w:rsidP="007A1D31">
            <w:pPr>
              <w:tabs>
                <w:tab w:val="left" w:pos="1701"/>
                <w:tab w:val="left" w:pos="3407"/>
              </w:tabs>
              <w:spacing w:before="240"/>
              <w:ind w:right="-138"/>
              <w:jc w:val="both"/>
              <w:rPr>
                <w:rFonts w:ascii="Arial" w:eastAsia="Arial" w:hAnsi="Arial" w:cs="Arial"/>
                <w:sz w:val="16"/>
                <w:szCs w:val="16"/>
                <w:lang w:val="en-US"/>
              </w:rPr>
            </w:pPr>
            <w:r w:rsidRPr="002620B9">
              <w:rPr>
                <w:rFonts w:ascii="Arial" w:eastAsia="Arial" w:hAnsi="Arial" w:cs="Arial"/>
                <w:sz w:val="16"/>
                <w:szCs w:val="16"/>
                <w:lang w:val="en-US"/>
              </w:rPr>
              <w:t xml:space="preserve">Nicox SA is an international ophthalmology company developing innovative solutions to help maintain vision and improve ocular health.  </w:t>
            </w:r>
            <w:proofErr w:type="spellStart"/>
            <w:r w:rsidRPr="002620B9">
              <w:rPr>
                <w:rFonts w:ascii="Arial" w:eastAsia="Arial" w:hAnsi="Arial" w:cs="Arial"/>
                <w:sz w:val="16"/>
                <w:szCs w:val="16"/>
                <w:lang w:val="en-US"/>
              </w:rPr>
              <w:t>Nicox’s</w:t>
            </w:r>
            <w:proofErr w:type="spellEnd"/>
            <w:r w:rsidRPr="002620B9">
              <w:rPr>
                <w:rFonts w:ascii="Arial" w:eastAsia="Arial" w:hAnsi="Arial" w:cs="Arial"/>
                <w:sz w:val="16"/>
                <w:szCs w:val="16"/>
                <w:lang w:val="en-US"/>
              </w:rPr>
              <w:t xml:space="preserve"> lead program in clinical development is NCX 470 (</w:t>
            </w:r>
            <w:proofErr w:type="spellStart"/>
            <w:r w:rsidRPr="002620B9">
              <w:rPr>
                <w:rFonts w:ascii="Arial" w:eastAsia="Arial" w:hAnsi="Arial" w:cs="Arial"/>
                <w:sz w:val="16"/>
                <w:szCs w:val="16"/>
                <w:lang w:val="en-US"/>
              </w:rPr>
              <w:t>bimatoprost</w:t>
            </w:r>
            <w:proofErr w:type="spellEnd"/>
            <w:r w:rsidRPr="002620B9">
              <w:rPr>
                <w:rFonts w:ascii="Arial" w:eastAsia="Arial" w:hAnsi="Arial" w:cs="Arial"/>
                <w:sz w:val="16"/>
                <w:szCs w:val="16"/>
                <w:lang w:val="en-US"/>
              </w:rPr>
              <w:t xml:space="preserve"> </w:t>
            </w:r>
            <w:proofErr w:type="spellStart"/>
            <w:r w:rsidRPr="002620B9">
              <w:rPr>
                <w:rFonts w:ascii="Arial" w:eastAsia="Arial" w:hAnsi="Arial" w:cs="Arial"/>
                <w:sz w:val="16"/>
                <w:szCs w:val="16"/>
                <w:lang w:val="en-US"/>
              </w:rPr>
              <w:t>grenod</w:t>
            </w:r>
            <w:proofErr w:type="spellEnd"/>
            <w:r w:rsidRPr="002620B9">
              <w:rPr>
                <w:rFonts w:ascii="Arial" w:eastAsia="Arial" w:hAnsi="Arial" w:cs="Arial"/>
                <w:sz w:val="16"/>
                <w:szCs w:val="16"/>
                <w:lang w:val="en-US"/>
              </w:rPr>
              <w:t xml:space="preserve">), a novel nitric oxide-donating </w:t>
            </w:r>
            <w:proofErr w:type="spellStart"/>
            <w:r w:rsidRPr="002620B9">
              <w:rPr>
                <w:rFonts w:ascii="Arial" w:eastAsia="Arial" w:hAnsi="Arial" w:cs="Arial"/>
                <w:sz w:val="16"/>
                <w:szCs w:val="16"/>
                <w:lang w:val="en-US"/>
              </w:rPr>
              <w:t>bimatoprost</w:t>
            </w:r>
            <w:proofErr w:type="spellEnd"/>
            <w:r w:rsidRPr="002620B9">
              <w:rPr>
                <w:rFonts w:ascii="Arial" w:eastAsia="Arial" w:hAnsi="Arial" w:cs="Arial"/>
                <w:sz w:val="16"/>
                <w:szCs w:val="16"/>
                <w:lang w:val="en-US"/>
              </w:rPr>
              <w:t xml:space="preserve"> eye drop, for lowering</w:t>
            </w:r>
            <w:r w:rsidRPr="002620B9">
              <w:rPr>
                <w:rFonts w:eastAsia="Cambria" w:cs="Cambria"/>
                <w:lang w:val="en-US"/>
              </w:rPr>
              <w:t xml:space="preserve"> </w:t>
            </w:r>
            <w:r w:rsidRPr="002620B9">
              <w:rPr>
                <w:rFonts w:ascii="Arial" w:eastAsia="Arial" w:hAnsi="Arial" w:cs="Arial"/>
                <w:sz w:val="16"/>
                <w:szCs w:val="16"/>
                <w:lang w:val="en-US"/>
              </w:rPr>
              <w:t xml:space="preserve">intraocular pressure in patients with open-angle glaucoma or ocular hypertension.  Nicox also has a preclinical research program on NCX 1728, a nitric oxide-donating phosphodiesterase-5 inhibitor, with Glaukos.  </w:t>
            </w:r>
            <w:proofErr w:type="spellStart"/>
            <w:r w:rsidRPr="002620B9">
              <w:rPr>
                <w:rFonts w:ascii="Arial" w:eastAsia="Arial" w:hAnsi="Arial" w:cs="Arial"/>
                <w:sz w:val="16"/>
                <w:szCs w:val="16"/>
                <w:lang w:val="en-US"/>
              </w:rPr>
              <w:t>Nicox’s</w:t>
            </w:r>
            <w:proofErr w:type="spellEnd"/>
            <w:r w:rsidRPr="002620B9">
              <w:rPr>
                <w:rFonts w:ascii="Arial" w:eastAsia="Arial" w:hAnsi="Arial" w:cs="Arial"/>
                <w:sz w:val="16"/>
                <w:szCs w:val="16"/>
                <w:lang w:val="en-US"/>
              </w:rPr>
              <w:t xml:space="preserve"> first product, VYZULTA® in glaucoma, licensed exclusively worldwide to Bausch + Lomb, is available commercially in the U.S. and over 15 other territories.  Nicox generates revenue from ZERVIATE® in allergic conjunctivitis, licensed in multiple geographies, including to Harrow, Inc. in the U.S., and Ocumension Therapeutics in the Chinese and in </w:t>
            </w:r>
            <w:proofErr w:type="gramStart"/>
            <w:r w:rsidRPr="002620B9">
              <w:rPr>
                <w:rFonts w:ascii="Arial" w:eastAsia="Arial" w:hAnsi="Arial" w:cs="Arial"/>
                <w:sz w:val="16"/>
                <w:szCs w:val="16"/>
                <w:lang w:val="en-US"/>
              </w:rPr>
              <w:t>the majority of</w:t>
            </w:r>
            <w:proofErr w:type="gramEnd"/>
            <w:r w:rsidRPr="002620B9">
              <w:rPr>
                <w:rFonts w:ascii="Arial" w:eastAsia="Arial" w:hAnsi="Arial" w:cs="Arial"/>
                <w:sz w:val="16"/>
                <w:szCs w:val="16"/>
                <w:lang w:val="en-US"/>
              </w:rPr>
              <w:t xml:space="preserve"> Southeast Asian markets. </w:t>
            </w:r>
          </w:p>
          <w:p w14:paraId="2DCFDF0E" w14:textId="77777777" w:rsidR="002620B9" w:rsidRPr="002620B9" w:rsidRDefault="002620B9" w:rsidP="007A1D31">
            <w:pPr>
              <w:tabs>
                <w:tab w:val="left" w:pos="1701"/>
                <w:tab w:val="left" w:pos="3407"/>
              </w:tabs>
              <w:spacing w:before="240"/>
              <w:ind w:right="-138"/>
              <w:jc w:val="both"/>
              <w:rPr>
                <w:rFonts w:ascii="Arial" w:eastAsia="Arial" w:hAnsi="Arial" w:cs="Arial"/>
                <w:sz w:val="16"/>
                <w:szCs w:val="16"/>
                <w:lang w:val="en-US"/>
              </w:rPr>
            </w:pPr>
            <w:r w:rsidRPr="002620B9">
              <w:rPr>
                <w:rFonts w:ascii="Arial" w:eastAsia="Arial" w:hAnsi="Arial" w:cs="Arial"/>
                <w:sz w:val="16"/>
                <w:szCs w:val="16"/>
                <w:lang w:val="en-US"/>
              </w:rPr>
              <w:t xml:space="preserve">Nicox, headquartered in Sophia Antipolis, France, is listed on Euronext Growth Paris (Ticker symbol: ALCOX) and is part of the CAC Healthcare index. </w:t>
            </w:r>
          </w:p>
          <w:p w14:paraId="634104F8" w14:textId="7DD0BA34" w:rsidR="00E137EB" w:rsidRPr="0098417B" w:rsidRDefault="0098417B" w:rsidP="00A37F91">
            <w:pPr>
              <w:tabs>
                <w:tab w:val="left" w:pos="1701"/>
                <w:tab w:val="left" w:pos="3407"/>
              </w:tabs>
              <w:spacing w:after="0" w:line="240" w:lineRule="auto"/>
              <w:ind w:right="-138"/>
              <w:rPr>
                <w:rFonts w:ascii="Arial" w:hAnsi="Arial" w:cs="Arial"/>
                <w:sz w:val="16"/>
                <w:szCs w:val="16"/>
                <w:lang w:val="en-US"/>
              </w:rPr>
            </w:pPr>
            <w:r w:rsidRPr="0098417B">
              <w:rPr>
                <w:rFonts w:ascii="Arial" w:eastAsia="Arial" w:hAnsi="Arial" w:cs="Arial"/>
                <w:sz w:val="16"/>
                <w:szCs w:val="16"/>
                <w:lang w:val="en-US"/>
              </w:rPr>
              <w:t xml:space="preserve">For more information </w:t>
            </w:r>
            <w:hyperlink r:id="rId12" w:history="1">
              <w:r w:rsidRPr="0098417B">
                <w:rPr>
                  <w:rStyle w:val="Lienhypertexte"/>
                  <w:rFonts w:ascii="Arial" w:eastAsia="Arial" w:hAnsi="Arial" w:cs="Arial"/>
                  <w:sz w:val="16"/>
                  <w:szCs w:val="16"/>
                  <w:lang w:val="en-US"/>
                </w:rPr>
                <w:t>www.nicox.com</w:t>
              </w:r>
            </w:hyperlink>
          </w:p>
        </w:tc>
      </w:tr>
      <w:tr w:rsidR="00E137EB" w:rsidRPr="00F57536" w14:paraId="45D6465B" w14:textId="77777777" w:rsidTr="003C093E">
        <w:tc>
          <w:tcPr>
            <w:tcW w:w="9090" w:type="dxa"/>
            <w:gridSpan w:val="3"/>
            <w:tcBorders>
              <w:bottom w:val="single" w:sz="6" w:space="0" w:color="4472C4" w:themeColor="accent1"/>
            </w:tcBorders>
            <w:shd w:val="clear" w:color="auto" w:fill="auto"/>
            <w:tcMar>
              <w:left w:w="0" w:type="dxa"/>
              <w:bottom w:w="142" w:type="dxa"/>
              <w:right w:w="142" w:type="dxa"/>
            </w:tcMar>
          </w:tcPr>
          <w:p w14:paraId="5757293F" w14:textId="3090DF58" w:rsidR="00E137EB" w:rsidRPr="00F57536" w:rsidRDefault="00EE7AB5" w:rsidP="00A37F91">
            <w:pPr>
              <w:spacing w:after="0" w:line="240" w:lineRule="auto"/>
              <w:ind w:right="-138"/>
              <w:rPr>
                <w:rFonts w:ascii="Arial" w:hAnsi="Arial" w:cs="Arial"/>
                <w:b/>
                <w:color w:val="17528D"/>
                <w:sz w:val="16"/>
                <w:szCs w:val="16"/>
              </w:rPr>
            </w:pPr>
            <w:proofErr w:type="spellStart"/>
            <w:r w:rsidRPr="001E04B1">
              <w:rPr>
                <w:rFonts w:ascii="Arial" w:hAnsi="Arial" w:cs="Arial"/>
                <w:b/>
                <w:color w:val="17528D"/>
                <w:sz w:val="16"/>
                <w:szCs w:val="16"/>
              </w:rPr>
              <w:t>Analyst</w:t>
            </w:r>
            <w:proofErr w:type="spellEnd"/>
            <w:r w:rsidRPr="001E04B1">
              <w:rPr>
                <w:rFonts w:ascii="Arial" w:hAnsi="Arial" w:cs="Arial"/>
                <w:b/>
                <w:color w:val="17528D"/>
                <w:sz w:val="16"/>
                <w:szCs w:val="16"/>
              </w:rPr>
              <w:t xml:space="preserve"> </w:t>
            </w:r>
            <w:proofErr w:type="spellStart"/>
            <w:r w:rsidRPr="001E04B1">
              <w:rPr>
                <w:rFonts w:ascii="Arial" w:hAnsi="Arial" w:cs="Arial"/>
                <w:b/>
                <w:color w:val="17528D"/>
                <w:sz w:val="16"/>
                <w:szCs w:val="16"/>
              </w:rPr>
              <w:t>coverage</w:t>
            </w:r>
            <w:proofErr w:type="spellEnd"/>
          </w:p>
        </w:tc>
      </w:tr>
      <w:tr w:rsidR="00E137EB" w:rsidRPr="002A76C8" w14:paraId="62C1AA05" w14:textId="77777777" w:rsidTr="003C093E">
        <w:trPr>
          <w:trHeight w:val="583"/>
        </w:trPr>
        <w:tc>
          <w:tcPr>
            <w:tcW w:w="5760" w:type="dxa"/>
            <w:gridSpan w:val="2"/>
            <w:tcBorders>
              <w:top w:val="single" w:sz="6" w:space="0" w:color="4472C4" w:themeColor="accent1"/>
            </w:tcBorders>
            <w:shd w:val="clear" w:color="auto" w:fill="auto"/>
            <w:tcMar>
              <w:left w:w="0" w:type="dxa"/>
              <w:bottom w:w="142" w:type="dxa"/>
              <w:right w:w="142" w:type="dxa"/>
            </w:tcMar>
          </w:tcPr>
          <w:p w14:paraId="4855DD30" w14:textId="77777777" w:rsidR="00E137EB" w:rsidRPr="002A76C8" w:rsidRDefault="00E137EB" w:rsidP="00546142">
            <w:pPr>
              <w:tabs>
                <w:tab w:val="left" w:pos="1701"/>
                <w:tab w:val="left" w:pos="3407"/>
              </w:tabs>
              <w:spacing w:after="0" w:line="240" w:lineRule="auto"/>
              <w:rPr>
                <w:rFonts w:ascii="Arial" w:hAnsi="Arial" w:cs="Arial"/>
                <w:sz w:val="16"/>
                <w:szCs w:val="16"/>
                <w:lang w:val="en-US"/>
              </w:rPr>
            </w:pPr>
          </w:p>
          <w:p w14:paraId="7AFA1777" w14:textId="4301ACF9" w:rsidR="00E137EB" w:rsidRPr="000F6887" w:rsidRDefault="000F6887" w:rsidP="00546142">
            <w:pPr>
              <w:tabs>
                <w:tab w:val="left" w:pos="2244"/>
                <w:tab w:val="left" w:pos="3945"/>
              </w:tabs>
              <w:spacing w:after="0" w:line="240" w:lineRule="auto"/>
              <w:rPr>
                <w:rFonts w:ascii="Arial" w:hAnsi="Arial" w:cs="Arial"/>
                <w:sz w:val="16"/>
                <w:szCs w:val="16"/>
                <w:lang w:val="en-US"/>
              </w:rPr>
            </w:pPr>
            <w:r w:rsidRPr="000F6887">
              <w:rPr>
                <w:rFonts w:ascii="Arial" w:eastAsia="Arial" w:hAnsi="Arial" w:cs="Arial"/>
                <w:sz w:val="16"/>
                <w:szCs w:val="16"/>
                <w:lang w:val="en-US"/>
              </w:rPr>
              <w:t>H.C. Wainwright &amp; Co              Yi Chen                     New York, U.S.</w:t>
            </w:r>
          </w:p>
        </w:tc>
        <w:tc>
          <w:tcPr>
            <w:tcW w:w="3330" w:type="dxa"/>
            <w:tcBorders>
              <w:top w:val="single" w:sz="6" w:space="0" w:color="4472C4" w:themeColor="accent1"/>
            </w:tcBorders>
            <w:shd w:val="clear" w:color="auto" w:fill="auto"/>
          </w:tcPr>
          <w:p w14:paraId="2DF6EB47" w14:textId="5F60F6D4" w:rsidR="00024E68" w:rsidRPr="00B54A7A" w:rsidRDefault="00024E68" w:rsidP="00546142">
            <w:pPr>
              <w:spacing w:after="0"/>
              <w:rPr>
                <w:rFonts w:ascii="Arial" w:hAnsi="Arial" w:cs="Arial"/>
                <w:sz w:val="16"/>
                <w:szCs w:val="16"/>
                <w:lang w:val="en-US"/>
              </w:rPr>
            </w:pPr>
          </w:p>
          <w:p w14:paraId="67632CFC" w14:textId="624CB9CB" w:rsidR="00E137EB" w:rsidRPr="002A76C8" w:rsidRDefault="00024E68" w:rsidP="00097186">
            <w:pPr>
              <w:spacing w:after="0" w:line="240" w:lineRule="auto"/>
              <w:ind w:left="1062"/>
              <w:rPr>
                <w:rFonts w:ascii="Arial" w:hAnsi="Arial" w:cs="Arial"/>
                <w:sz w:val="16"/>
                <w:szCs w:val="16"/>
                <w:lang w:val="en-US"/>
              </w:rPr>
            </w:pPr>
            <w:r w:rsidRPr="0039700F">
              <w:rPr>
                <w:noProof/>
              </w:rPr>
              <w:drawing>
                <wp:inline distT="0" distB="0" distL="0" distR="0" wp14:anchorId="266546DA" wp14:editId="165BF00A">
                  <wp:extent cx="469265" cy="469265"/>
                  <wp:effectExtent l="0" t="0" r="6985" b="6985"/>
                  <wp:docPr id="518312451" name="Picture 518312451" descr="Une image contenant texte, Police, capture d’écran,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312451" name="Picture 518312451" descr="Une image contenant texte, Police, capture d’écran, Graphique&#10;&#10;Description générée automatiquem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9265" cy="469265"/>
                          </a:xfrm>
                          <a:prstGeom prst="rect">
                            <a:avLst/>
                          </a:prstGeom>
                          <a:noFill/>
                        </pic:spPr>
                      </pic:pic>
                    </a:graphicData>
                  </a:graphic>
                </wp:inline>
              </w:drawing>
            </w:r>
            <w:r w:rsidRPr="0039700F">
              <w:t xml:space="preserve"> </w:t>
            </w:r>
            <w:r w:rsidRPr="0039700F">
              <w:rPr>
                <w:rFonts w:ascii="Arial" w:hAnsi="Arial" w:cs="Arial"/>
                <w:noProof/>
                <w:sz w:val="16"/>
                <w:szCs w:val="16"/>
              </w:rPr>
              <w:drawing>
                <wp:inline distT="0" distB="0" distL="0" distR="0" wp14:anchorId="6014771D" wp14:editId="5E4159F6">
                  <wp:extent cx="480060" cy="480060"/>
                  <wp:effectExtent l="0" t="0" r="0" b="0"/>
                  <wp:docPr id="197762588" name="Picture 3" descr="Une image contenant cercle, Police, text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e image contenant cercle, Police, texte, logo&#10;&#10;Description générée automatiquemen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0060" cy="480060"/>
                          </a:xfrm>
                          <a:prstGeom prst="rect">
                            <a:avLst/>
                          </a:prstGeom>
                          <a:noFill/>
                          <a:ln>
                            <a:noFill/>
                          </a:ln>
                        </pic:spPr>
                      </pic:pic>
                    </a:graphicData>
                  </a:graphic>
                </wp:inline>
              </w:drawing>
            </w:r>
          </w:p>
        </w:tc>
      </w:tr>
      <w:tr w:rsidR="00E137EB" w:rsidRPr="00D65273" w14:paraId="70911F8C" w14:textId="77777777" w:rsidTr="00EB3118">
        <w:trPr>
          <w:trHeight w:val="569"/>
        </w:trPr>
        <w:tc>
          <w:tcPr>
            <w:tcW w:w="9090" w:type="dxa"/>
            <w:gridSpan w:val="3"/>
            <w:shd w:val="clear" w:color="auto" w:fill="auto"/>
            <w:tcMar>
              <w:left w:w="0" w:type="dxa"/>
              <w:bottom w:w="142" w:type="dxa"/>
              <w:right w:w="142" w:type="dxa"/>
            </w:tcMar>
          </w:tcPr>
          <w:p w14:paraId="4F00E655" w14:textId="6596B8AB" w:rsidR="00E137EB" w:rsidRPr="007A1D31" w:rsidRDefault="007A1D31" w:rsidP="00A37F91">
            <w:pPr>
              <w:tabs>
                <w:tab w:val="left" w:pos="1701"/>
                <w:tab w:val="left" w:pos="3407"/>
              </w:tabs>
              <w:spacing w:after="0"/>
              <w:ind w:right="-138"/>
              <w:jc w:val="both"/>
              <w:rPr>
                <w:rFonts w:ascii="Arial" w:hAnsi="Arial"/>
                <w:i/>
                <w:sz w:val="16"/>
                <w:lang w:val="en-US"/>
              </w:rPr>
            </w:pPr>
            <w:r w:rsidRPr="007A1D31">
              <w:rPr>
                <w:rFonts w:ascii="Arial" w:eastAsia="Arial" w:hAnsi="Arial" w:cs="Arial"/>
                <w:i/>
                <w:iCs/>
                <w:sz w:val="16"/>
                <w:szCs w:val="16"/>
                <w:lang w:val="en-US"/>
              </w:rPr>
              <w:t>The views expressed by analysts in their coverage of Nicox are those of the author and do not reflect the views of Nicox. Additionally, the information contained in their reports may not be correct or current.  Nicox disavows any obligation to correct or to update the information contained in analyst reports.</w:t>
            </w:r>
          </w:p>
        </w:tc>
      </w:tr>
      <w:tr w:rsidR="00E137EB" w:rsidRPr="00F57536" w14:paraId="6DCBF512" w14:textId="77777777" w:rsidTr="000A2303">
        <w:tc>
          <w:tcPr>
            <w:tcW w:w="4637" w:type="dxa"/>
            <w:tcBorders>
              <w:bottom w:val="single" w:sz="8" w:space="0" w:color="4472C4" w:themeColor="accent1"/>
            </w:tcBorders>
            <w:shd w:val="clear" w:color="auto" w:fill="auto"/>
            <w:tcMar>
              <w:left w:w="0" w:type="dxa"/>
              <w:bottom w:w="142" w:type="dxa"/>
              <w:right w:w="142" w:type="dxa"/>
            </w:tcMar>
          </w:tcPr>
          <w:p w14:paraId="0A742171" w14:textId="203CFF8D" w:rsidR="00E137EB" w:rsidRPr="00F57536" w:rsidRDefault="00E137EB" w:rsidP="00546142">
            <w:pPr>
              <w:spacing w:after="0" w:line="240" w:lineRule="auto"/>
              <w:rPr>
                <w:color w:val="231F20"/>
                <w:sz w:val="16"/>
                <w:szCs w:val="16"/>
              </w:rPr>
            </w:pPr>
            <w:r w:rsidRPr="00F57536">
              <w:rPr>
                <w:rFonts w:ascii="Arial" w:hAnsi="Arial" w:cs="Arial"/>
                <w:b/>
                <w:color w:val="17528D"/>
                <w:sz w:val="16"/>
                <w:szCs w:val="16"/>
              </w:rPr>
              <w:t>Contact</w:t>
            </w:r>
          </w:p>
        </w:tc>
        <w:tc>
          <w:tcPr>
            <w:tcW w:w="4453" w:type="dxa"/>
            <w:gridSpan w:val="2"/>
            <w:tcBorders>
              <w:bottom w:val="single" w:sz="8" w:space="0" w:color="4472C4" w:themeColor="accent1"/>
            </w:tcBorders>
            <w:shd w:val="clear" w:color="auto" w:fill="auto"/>
          </w:tcPr>
          <w:p w14:paraId="2433AEF7" w14:textId="77777777" w:rsidR="00E137EB" w:rsidRPr="00F57536" w:rsidRDefault="00E137EB" w:rsidP="00546142">
            <w:pPr>
              <w:pStyle w:val="Corpsdetexte"/>
              <w:spacing w:before="0"/>
              <w:ind w:left="0"/>
              <w:rPr>
                <w:color w:val="07539A"/>
                <w:sz w:val="16"/>
                <w:szCs w:val="16"/>
                <w:lang w:val="fr-FR"/>
              </w:rPr>
            </w:pPr>
          </w:p>
        </w:tc>
      </w:tr>
      <w:tr w:rsidR="00E137EB" w:rsidRPr="00F57536" w14:paraId="77988BB0" w14:textId="77777777" w:rsidTr="000A2303">
        <w:trPr>
          <w:trHeight w:val="69"/>
        </w:trPr>
        <w:tc>
          <w:tcPr>
            <w:tcW w:w="4637" w:type="dxa"/>
            <w:tcBorders>
              <w:top w:val="single" w:sz="8" w:space="0" w:color="4472C4" w:themeColor="accent1"/>
            </w:tcBorders>
            <w:shd w:val="clear" w:color="auto" w:fill="auto"/>
            <w:tcMar>
              <w:left w:w="0" w:type="dxa"/>
              <w:bottom w:w="142" w:type="dxa"/>
              <w:right w:w="142" w:type="dxa"/>
            </w:tcMar>
          </w:tcPr>
          <w:p w14:paraId="4485AE59" w14:textId="2CB46129" w:rsidR="00E137EB" w:rsidRPr="002A76C8" w:rsidRDefault="00E137EB" w:rsidP="00EB3118">
            <w:pPr>
              <w:spacing w:before="120" w:after="0" w:line="240" w:lineRule="auto"/>
              <w:rPr>
                <w:rFonts w:ascii="Arial" w:hAnsi="Arial" w:cs="Arial"/>
                <w:b/>
                <w:sz w:val="16"/>
                <w:szCs w:val="16"/>
                <w:lang w:val="en-US"/>
              </w:rPr>
            </w:pPr>
            <w:r w:rsidRPr="002A76C8">
              <w:rPr>
                <w:rFonts w:ascii="Arial" w:hAnsi="Arial" w:cs="Arial"/>
                <w:b/>
                <w:color w:val="07539A"/>
                <w:sz w:val="16"/>
                <w:szCs w:val="16"/>
                <w:lang w:val="en-US"/>
              </w:rPr>
              <w:t>Nicox</w:t>
            </w:r>
          </w:p>
          <w:p w14:paraId="577E5B15" w14:textId="77777777" w:rsidR="00E137EB" w:rsidRPr="002A76C8" w:rsidRDefault="00E137EB" w:rsidP="00546142">
            <w:pPr>
              <w:widowControl w:val="0"/>
              <w:autoSpaceDE w:val="0"/>
              <w:autoSpaceDN w:val="0"/>
              <w:spacing w:after="0" w:line="240" w:lineRule="auto"/>
              <w:rPr>
                <w:rFonts w:ascii="Arial" w:eastAsia="Arial" w:hAnsi="Arial" w:cs="Arial"/>
                <w:sz w:val="16"/>
                <w:szCs w:val="16"/>
                <w:lang w:val="en-US"/>
              </w:rPr>
            </w:pPr>
            <w:r w:rsidRPr="002A76C8">
              <w:rPr>
                <w:rFonts w:ascii="Arial" w:eastAsia="Arial" w:hAnsi="Arial" w:cs="Arial"/>
                <w:color w:val="231F20"/>
                <w:sz w:val="16"/>
                <w:szCs w:val="16"/>
                <w:lang w:val="en-US"/>
              </w:rPr>
              <w:t>Gavin Spencer</w:t>
            </w:r>
          </w:p>
          <w:p w14:paraId="25790ACC" w14:textId="77777777" w:rsidR="00E137EB" w:rsidRPr="002A76C8" w:rsidRDefault="00E137EB" w:rsidP="00546142">
            <w:pPr>
              <w:widowControl w:val="0"/>
              <w:autoSpaceDE w:val="0"/>
              <w:autoSpaceDN w:val="0"/>
              <w:spacing w:after="0" w:line="240" w:lineRule="auto"/>
              <w:rPr>
                <w:rFonts w:ascii="Arial" w:eastAsia="Arial" w:hAnsi="Arial" w:cs="Arial"/>
                <w:sz w:val="16"/>
                <w:szCs w:val="16"/>
                <w:lang w:val="en-US"/>
              </w:rPr>
            </w:pPr>
            <w:r w:rsidRPr="002A76C8">
              <w:rPr>
                <w:rFonts w:ascii="Arial" w:eastAsia="Arial" w:hAnsi="Arial" w:cs="Arial"/>
                <w:color w:val="231F20"/>
                <w:sz w:val="16"/>
                <w:szCs w:val="16"/>
                <w:lang w:val="en-US"/>
              </w:rPr>
              <w:t xml:space="preserve">Chief Executive Officer  </w:t>
            </w:r>
            <w:r w:rsidRPr="002A76C8">
              <w:rPr>
                <w:rFonts w:ascii="Arial" w:eastAsia="Arial" w:hAnsi="Arial" w:cs="Arial"/>
                <w:color w:val="231F20"/>
                <w:sz w:val="16"/>
                <w:szCs w:val="16"/>
                <w:lang w:val="en-US"/>
              </w:rPr>
              <w:br/>
              <w:t>+33 (0)4 97 24 53 00</w:t>
            </w:r>
          </w:p>
          <w:p w14:paraId="39044FA9" w14:textId="77777777" w:rsidR="00E137EB" w:rsidRDefault="00E137EB" w:rsidP="00546142">
            <w:pPr>
              <w:pStyle w:val="Corpsdetexte"/>
              <w:spacing w:before="0"/>
              <w:ind w:left="0"/>
              <w:rPr>
                <w:rFonts w:eastAsia="Times New Roman"/>
                <w:color w:val="0000FF"/>
                <w:sz w:val="16"/>
                <w:szCs w:val="16"/>
                <w:u w:val="single"/>
                <w:lang w:val="fr-FR"/>
              </w:rPr>
            </w:pPr>
            <w:hyperlink r:id="rId15" w:history="1">
              <w:r w:rsidRPr="00F57536">
                <w:rPr>
                  <w:rFonts w:eastAsia="Times New Roman"/>
                  <w:color w:val="0000FF"/>
                  <w:sz w:val="16"/>
                  <w:szCs w:val="16"/>
                  <w:u w:val="single"/>
                  <w:lang w:val="fr-FR"/>
                </w:rPr>
                <w:t xml:space="preserve">communications@nicox.com </w:t>
              </w:r>
            </w:hyperlink>
          </w:p>
          <w:p w14:paraId="2FA0099B" w14:textId="77777777" w:rsidR="00D71565" w:rsidRPr="00F57536" w:rsidRDefault="00D71565" w:rsidP="00546142">
            <w:pPr>
              <w:pStyle w:val="Corpsdetexte"/>
              <w:spacing w:before="0"/>
              <w:ind w:left="0"/>
              <w:rPr>
                <w:color w:val="231F20"/>
                <w:sz w:val="16"/>
                <w:szCs w:val="16"/>
                <w:lang w:val="fr-FR"/>
              </w:rPr>
            </w:pPr>
          </w:p>
        </w:tc>
        <w:tc>
          <w:tcPr>
            <w:tcW w:w="4453" w:type="dxa"/>
            <w:gridSpan w:val="2"/>
            <w:tcBorders>
              <w:top w:val="single" w:sz="8" w:space="0" w:color="4472C4" w:themeColor="accent1"/>
            </w:tcBorders>
            <w:shd w:val="clear" w:color="auto" w:fill="auto"/>
          </w:tcPr>
          <w:p w14:paraId="5E582BE3" w14:textId="77777777" w:rsidR="00E137EB" w:rsidRPr="00F57536" w:rsidRDefault="00E137EB" w:rsidP="00546142">
            <w:pPr>
              <w:pStyle w:val="Corpsdetexte"/>
              <w:spacing w:before="0"/>
              <w:ind w:left="0"/>
              <w:rPr>
                <w:color w:val="231F20"/>
                <w:sz w:val="16"/>
                <w:szCs w:val="16"/>
                <w:lang w:val="fr-FR"/>
              </w:rPr>
            </w:pPr>
          </w:p>
        </w:tc>
      </w:tr>
    </w:tbl>
    <w:p w14:paraId="2164BA59" w14:textId="77777777" w:rsidR="00B10580" w:rsidRPr="00F57536" w:rsidRDefault="00B10580" w:rsidP="00546142">
      <w:pPr>
        <w:spacing w:after="0" w:line="240" w:lineRule="auto"/>
        <w:textAlignment w:val="baseline"/>
        <w:rPr>
          <w:sz w:val="2"/>
          <w:szCs w:val="2"/>
        </w:rPr>
      </w:pPr>
    </w:p>
    <w:sectPr w:rsidR="00B10580" w:rsidRPr="00F57536" w:rsidSect="00FF3AB3">
      <w:footerReference w:type="default" r:id="rId16"/>
      <w:pgSz w:w="11906" w:h="16838" w:code="9"/>
      <w:pgMar w:top="1008" w:right="1411" w:bottom="1008" w:left="1411"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03D24" w14:textId="77777777" w:rsidR="00D97707" w:rsidRDefault="00D97707" w:rsidP="00B12FBB">
      <w:pPr>
        <w:spacing w:after="0" w:line="240" w:lineRule="auto"/>
      </w:pPr>
      <w:r>
        <w:separator/>
      </w:r>
    </w:p>
  </w:endnote>
  <w:endnote w:type="continuationSeparator" w:id="0">
    <w:p w14:paraId="2773F6A2" w14:textId="77777777" w:rsidR="00D97707" w:rsidRDefault="00D97707" w:rsidP="00B12FBB">
      <w:pPr>
        <w:spacing w:after="0" w:line="240" w:lineRule="auto"/>
      </w:pPr>
      <w:r>
        <w:continuationSeparator/>
      </w:r>
    </w:p>
  </w:endnote>
  <w:endnote w:type="continuationNotice" w:id="1">
    <w:p w14:paraId="16179723" w14:textId="77777777" w:rsidR="00D97707" w:rsidRDefault="00D977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F8825" w14:textId="543AADD0" w:rsidR="00FF3AB3" w:rsidRPr="00FF3AB3" w:rsidRDefault="00FF3AB3" w:rsidP="00FF3AB3">
    <w:pPr>
      <w:spacing w:before="15"/>
      <w:ind w:left="20"/>
      <w:rPr>
        <w:rFonts w:ascii="Arial" w:hAnsi="Arial" w:cs="Arial"/>
        <w:b/>
        <w:sz w:val="15"/>
        <w:szCs w:val="15"/>
      </w:rPr>
    </w:pPr>
    <w:hyperlink r:id="rId1">
      <w:r w:rsidRPr="0039700F">
        <w:rPr>
          <w:rFonts w:ascii="Arial" w:hAnsi="Arial" w:cs="Arial"/>
          <w:b/>
          <w:color w:val="07539A"/>
          <w:sz w:val="15"/>
          <w:szCs w:val="15"/>
        </w:rPr>
        <w:t>www.nicox.com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F38A4" w14:textId="77777777" w:rsidR="00D97707" w:rsidRDefault="00D97707" w:rsidP="00B12FBB">
      <w:pPr>
        <w:spacing w:after="0" w:line="240" w:lineRule="auto"/>
      </w:pPr>
      <w:r>
        <w:separator/>
      </w:r>
    </w:p>
  </w:footnote>
  <w:footnote w:type="continuationSeparator" w:id="0">
    <w:p w14:paraId="2C70F64B" w14:textId="77777777" w:rsidR="00D97707" w:rsidRDefault="00D97707" w:rsidP="00B12FBB">
      <w:pPr>
        <w:spacing w:after="0" w:line="240" w:lineRule="auto"/>
      </w:pPr>
      <w:r>
        <w:continuationSeparator/>
      </w:r>
    </w:p>
  </w:footnote>
  <w:footnote w:type="continuationNotice" w:id="1">
    <w:p w14:paraId="5AFC997D" w14:textId="77777777" w:rsidR="00D97707" w:rsidRDefault="00D9770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72626"/>
    <w:multiLevelType w:val="hybridMultilevel"/>
    <w:tmpl w:val="6748C368"/>
    <w:lvl w:ilvl="0" w:tplc="8868A1EC">
      <w:start w:val="1"/>
      <w:numFmt w:val="decimal"/>
      <w:lvlText w:val="(%1)"/>
      <w:lvlJc w:val="left"/>
      <w:pPr>
        <w:ind w:left="1134" w:hanging="360"/>
      </w:pPr>
      <w:rPr>
        <w:rFonts w:hint="default"/>
      </w:rPr>
    </w:lvl>
    <w:lvl w:ilvl="1" w:tplc="040C0019" w:tentative="1">
      <w:start w:val="1"/>
      <w:numFmt w:val="lowerLetter"/>
      <w:lvlText w:val="%2."/>
      <w:lvlJc w:val="left"/>
      <w:pPr>
        <w:ind w:left="1854" w:hanging="360"/>
      </w:pPr>
    </w:lvl>
    <w:lvl w:ilvl="2" w:tplc="040C001B" w:tentative="1">
      <w:start w:val="1"/>
      <w:numFmt w:val="lowerRoman"/>
      <w:lvlText w:val="%3."/>
      <w:lvlJc w:val="right"/>
      <w:pPr>
        <w:ind w:left="2574" w:hanging="180"/>
      </w:pPr>
    </w:lvl>
    <w:lvl w:ilvl="3" w:tplc="040C000F" w:tentative="1">
      <w:start w:val="1"/>
      <w:numFmt w:val="decimal"/>
      <w:lvlText w:val="%4."/>
      <w:lvlJc w:val="left"/>
      <w:pPr>
        <w:ind w:left="3294" w:hanging="360"/>
      </w:pPr>
    </w:lvl>
    <w:lvl w:ilvl="4" w:tplc="040C0019" w:tentative="1">
      <w:start w:val="1"/>
      <w:numFmt w:val="lowerLetter"/>
      <w:lvlText w:val="%5."/>
      <w:lvlJc w:val="left"/>
      <w:pPr>
        <w:ind w:left="4014" w:hanging="360"/>
      </w:pPr>
    </w:lvl>
    <w:lvl w:ilvl="5" w:tplc="040C001B" w:tentative="1">
      <w:start w:val="1"/>
      <w:numFmt w:val="lowerRoman"/>
      <w:lvlText w:val="%6."/>
      <w:lvlJc w:val="right"/>
      <w:pPr>
        <w:ind w:left="4734" w:hanging="180"/>
      </w:pPr>
    </w:lvl>
    <w:lvl w:ilvl="6" w:tplc="040C000F" w:tentative="1">
      <w:start w:val="1"/>
      <w:numFmt w:val="decimal"/>
      <w:lvlText w:val="%7."/>
      <w:lvlJc w:val="left"/>
      <w:pPr>
        <w:ind w:left="5454" w:hanging="360"/>
      </w:pPr>
    </w:lvl>
    <w:lvl w:ilvl="7" w:tplc="040C0019" w:tentative="1">
      <w:start w:val="1"/>
      <w:numFmt w:val="lowerLetter"/>
      <w:lvlText w:val="%8."/>
      <w:lvlJc w:val="left"/>
      <w:pPr>
        <w:ind w:left="6174" w:hanging="360"/>
      </w:pPr>
    </w:lvl>
    <w:lvl w:ilvl="8" w:tplc="040C001B" w:tentative="1">
      <w:start w:val="1"/>
      <w:numFmt w:val="lowerRoman"/>
      <w:lvlText w:val="%9."/>
      <w:lvlJc w:val="right"/>
      <w:pPr>
        <w:ind w:left="6894" w:hanging="180"/>
      </w:pPr>
    </w:lvl>
  </w:abstractNum>
  <w:abstractNum w:abstractNumId="1" w15:restartNumberingAfterBreak="0">
    <w:nsid w:val="49E523D7"/>
    <w:multiLevelType w:val="hybridMultilevel"/>
    <w:tmpl w:val="6748C368"/>
    <w:lvl w:ilvl="0" w:tplc="FFFFFFFF">
      <w:start w:val="1"/>
      <w:numFmt w:val="decimal"/>
      <w:lvlText w:val="(%1)"/>
      <w:lvlJc w:val="left"/>
      <w:pPr>
        <w:ind w:left="1134" w:hanging="360"/>
      </w:pPr>
      <w:rPr>
        <w:rFonts w:hint="default"/>
      </w:rPr>
    </w:lvl>
    <w:lvl w:ilvl="1" w:tplc="FFFFFFFF" w:tentative="1">
      <w:start w:val="1"/>
      <w:numFmt w:val="lowerLetter"/>
      <w:lvlText w:val="%2."/>
      <w:lvlJc w:val="left"/>
      <w:pPr>
        <w:ind w:left="1854" w:hanging="360"/>
      </w:pPr>
    </w:lvl>
    <w:lvl w:ilvl="2" w:tplc="FFFFFFFF" w:tentative="1">
      <w:start w:val="1"/>
      <w:numFmt w:val="lowerRoman"/>
      <w:lvlText w:val="%3."/>
      <w:lvlJc w:val="right"/>
      <w:pPr>
        <w:ind w:left="2574" w:hanging="180"/>
      </w:pPr>
    </w:lvl>
    <w:lvl w:ilvl="3" w:tplc="FFFFFFFF" w:tentative="1">
      <w:start w:val="1"/>
      <w:numFmt w:val="decimal"/>
      <w:lvlText w:val="%4."/>
      <w:lvlJc w:val="left"/>
      <w:pPr>
        <w:ind w:left="3294" w:hanging="360"/>
      </w:pPr>
    </w:lvl>
    <w:lvl w:ilvl="4" w:tplc="FFFFFFFF" w:tentative="1">
      <w:start w:val="1"/>
      <w:numFmt w:val="lowerLetter"/>
      <w:lvlText w:val="%5."/>
      <w:lvlJc w:val="left"/>
      <w:pPr>
        <w:ind w:left="4014" w:hanging="360"/>
      </w:pPr>
    </w:lvl>
    <w:lvl w:ilvl="5" w:tplc="FFFFFFFF" w:tentative="1">
      <w:start w:val="1"/>
      <w:numFmt w:val="lowerRoman"/>
      <w:lvlText w:val="%6."/>
      <w:lvlJc w:val="right"/>
      <w:pPr>
        <w:ind w:left="4734" w:hanging="180"/>
      </w:pPr>
    </w:lvl>
    <w:lvl w:ilvl="6" w:tplc="FFFFFFFF" w:tentative="1">
      <w:start w:val="1"/>
      <w:numFmt w:val="decimal"/>
      <w:lvlText w:val="%7."/>
      <w:lvlJc w:val="left"/>
      <w:pPr>
        <w:ind w:left="5454" w:hanging="360"/>
      </w:pPr>
    </w:lvl>
    <w:lvl w:ilvl="7" w:tplc="FFFFFFFF" w:tentative="1">
      <w:start w:val="1"/>
      <w:numFmt w:val="lowerLetter"/>
      <w:lvlText w:val="%8."/>
      <w:lvlJc w:val="left"/>
      <w:pPr>
        <w:ind w:left="6174" w:hanging="360"/>
      </w:pPr>
    </w:lvl>
    <w:lvl w:ilvl="8" w:tplc="FFFFFFFF" w:tentative="1">
      <w:start w:val="1"/>
      <w:numFmt w:val="lowerRoman"/>
      <w:lvlText w:val="%9."/>
      <w:lvlJc w:val="right"/>
      <w:pPr>
        <w:ind w:left="6894" w:hanging="180"/>
      </w:pPr>
    </w:lvl>
  </w:abstractNum>
  <w:num w:numId="1" w16cid:durableId="1649045751">
    <w:abstractNumId w:val="0"/>
  </w:num>
  <w:num w:numId="2" w16cid:durableId="4488597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04E"/>
    <w:rsid w:val="000012C0"/>
    <w:rsid w:val="000076BD"/>
    <w:rsid w:val="00013698"/>
    <w:rsid w:val="00013F28"/>
    <w:rsid w:val="000146A8"/>
    <w:rsid w:val="00024673"/>
    <w:rsid w:val="000249B0"/>
    <w:rsid w:val="00024E68"/>
    <w:rsid w:val="00032DD7"/>
    <w:rsid w:val="00033830"/>
    <w:rsid w:val="00050476"/>
    <w:rsid w:val="00062C9A"/>
    <w:rsid w:val="0006681E"/>
    <w:rsid w:val="00072AC1"/>
    <w:rsid w:val="00075AE6"/>
    <w:rsid w:val="000800F7"/>
    <w:rsid w:val="00097186"/>
    <w:rsid w:val="000A2303"/>
    <w:rsid w:val="000A6E67"/>
    <w:rsid w:val="000B4FD4"/>
    <w:rsid w:val="000C404E"/>
    <w:rsid w:val="000E7F07"/>
    <w:rsid w:val="000F6887"/>
    <w:rsid w:val="001010BD"/>
    <w:rsid w:val="00104D3E"/>
    <w:rsid w:val="00122E20"/>
    <w:rsid w:val="00123581"/>
    <w:rsid w:val="00133D67"/>
    <w:rsid w:val="00137F9C"/>
    <w:rsid w:val="0015240E"/>
    <w:rsid w:val="00172DC6"/>
    <w:rsid w:val="0018156D"/>
    <w:rsid w:val="00187D56"/>
    <w:rsid w:val="00192688"/>
    <w:rsid w:val="00194889"/>
    <w:rsid w:val="00194E91"/>
    <w:rsid w:val="0019768F"/>
    <w:rsid w:val="001B21EA"/>
    <w:rsid w:val="001D1A9F"/>
    <w:rsid w:val="001D53A9"/>
    <w:rsid w:val="001F4EE0"/>
    <w:rsid w:val="0020295C"/>
    <w:rsid w:val="00203DDA"/>
    <w:rsid w:val="00214EF9"/>
    <w:rsid w:val="00215489"/>
    <w:rsid w:val="00216122"/>
    <w:rsid w:val="002308D7"/>
    <w:rsid w:val="00254B43"/>
    <w:rsid w:val="00257659"/>
    <w:rsid w:val="00261FDE"/>
    <w:rsid w:val="002620B9"/>
    <w:rsid w:val="0026383C"/>
    <w:rsid w:val="00273CC9"/>
    <w:rsid w:val="002A58D6"/>
    <w:rsid w:val="002A76C8"/>
    <w:rsid w:val="002B71C9"/>
    <w:rsid w:val="002B7EA9"/>
    <w:rsid w:val="002D17D4"/>
    <w:rsid w:val="002F087A"/>
    <w:rsid w:val="002F3381"/>
    <w:rsid w:val="00304DC2"/>
    <w:rsid w:val="00316BC2"/>
    <w:rsid w:val="00355440"/>
    <w:rsid w:val="00373593"/>
    <w:rsid w:val="0037735A"/>
    <w:rsid w:val="00377CFD"/>
    <w:rsid w:val="00387199"/>
    <w:rsid w:val="00391CD8"/>
    <w:rsid w:val="00397EDE"/>
    <w:rsid w:val="003A25F0"/>
    <w:rsid w:val="003A60C7"/>
    <w:rsid w:val="003B0C69"/>
    <w:rsid w:val="003B11F1"/>
    <w:rsid w:val="003B781C"/>
    <w:rsid w:val="003C066E"/>
    <w:rsid w:val="003C093E"/>
    <w:rsid w:val="003C57DF"/>
    <w:rsid w:val="003D20D1"/>
    <w:rsid w:val="003D71E5"/>
    <w:rsid w:val="004108C1"/>
    <w:rsid w:val="0041662E"/>
    <w:rsid w:val="0042398F"/>
    <w:rsid w:val="00431475"/>
    <w:rsid w:val="00456BE6"/>
    <w:rsid w:val="00466098"/>
    <w:rsid w:val="0049164A"/>
    <w:rsid w:val="004A6BCB"/>
    <w:rsid w:val="004A7002"/>
    <w:rsid w:val="004B4080"/>
    <w:rsid w:val="004D14C7"/>
    <w:rsid w:val="004F1CD0"/>
    <w:rsid w:val="00546142"/>
    <w:rsid w:val="00547205"/>
    <w:rsid w:val="00560F68"/>
    <w:rsid w:val="00571BF2"/>
    <w:rsid w:val="005972E0"/>
    <w:rsid w:val="005A0FF8"/>
    <w:rsid w:val="005A2499"/>
    <w:rsid w:val="005A4E37"/>
    <w:rsid w:val="005B47A5"/>
    <w:rsid w:val="005C5912"/>
    <w:rsid w:val="005E016E"/>
    <w:rsid w:val="00615C14"/>
    <w:rsid w:val="006277B8"/>
    <w:rsid w:val="00636234"/>
    <w:rsid w:val="00637D25"/>
    <w:rsid w:val="006871C6"/>
    <w:rsid w:val="00691FD5"/>
    <w:rsid w:val="006B4A8C"/>
    <w:rsid w:val="006E58A7"/>
    <w:rsid w:val="006E6372"/>
    <w:rsid w:val="006E6DD1"/>
    <w:rsid w:val="006F59BD"/>
    <w:rsid w:val="006F672C"/>
    <w:rsid w:val="00710D5C"/>
    <w:rsid w:val="007238D1"/>
    <w:rsid w:val="00736041"/>
    <w:rsid w:val="00737BCC"/>
    <w:rsid w:val="00750127"/>
    <w:rsid w:val="00764B88"/>
    <w:rsid w:val="00771478"/>
    <w:rsid w:val="00777CCA"/>
    <w:rsid w:val="00791E11"/>
    <w:rsid w:val="00792BDC"/>
    <w:rsid w:val="007A1D31"/>
    <w:rsid w:val="007A5E1D"/>
    <w:rsid w:val="007B298A"/>
    <w:rsid w:val="007C7241"/>
    <w:rsid w:val="007C76F1"/>
    <w:rsid w:val="007E7D18"/>
    <w:rsid w:val="007F4969"/>
    <w:rsid w:val="00855781"/>
    <w:rsid w:val="008617EC"/>
    <w:rsid w:val="008D0526"/>
    <w:rsid w:val="008D5FAE"/>
    <w:rsid w:val="008F405F"/>
    <w:rsid w:val="008F7DA9"/>
    <w:rsid w:val="0090479E"/>
    <w:rsid w:val="00913F42"/>
    <w:rsid w:val="00950603"/>
    <w:rsid w:val="00957A32"/>
    <w:rsid w:val="009671FC"/>
    <w:rsid w:val="0098417B"/>
    <w:rsid w:val="009A2D33"/>
    <w:rsid w:val="009A4172"/>
    <w:rsid w:val="009B4B1F"/>
    <w:rsid w:val="009E0654"/>
    <w:rsid w:val="009E3DA5"/>
    <w:rsid w:val="00A00AFB"/>
    <w:rsid w:val="00A01C70"/>
    <w:rsid w:val="00A02CF0"/>
    <w:rsid w:val="00A33321"/>
    <w:rsid w:val="00A37F91"/>
    <w:rsid w:val="00A42AAC"/>
    <w:rsid w:val="00A714F2"/>
    <w:rsid w:val="00A74A7D"/>
    <w:rsid w:val="00A85EBB"/>
    <w:rsid w:val="00A90E93"/>
    <w:rsid w:val="00A94B87"/>
    <w:rsid w:val="00AA1324"/>
    <w:rsid w:val="00AC66D8"/>
    <w:rsid w:val="00AE1B06"/>
    <w:rsid w:val="00AE3B52"/>
    <w:rsid w:val="00AE561F"/>
    <w:rsid w:val="00AF3182"/>
    <w:rsid w:val="00AF6454"/>
    <w:rsid w:val="00B030CC"/>
    <w:rsid w:val="00B05178"/>
    <w:rsid w:val="00B0568F"/>
    <w:rsid w:val="00B10580"/>
    <w:rsid w:val="00B12FBB"/>
    <w:rsid w:val="00B20EA6"/>
    <w:rsid w:val="00B2416D"/>
    <w:rsid w:val="00B24A88"/>
    <w:rsid w:val="00B3188C"/>
    <w:rsid w:val="00B41E5D"/>
    <w:rsid w:val="00B42F91"/>
    <w:rsid w:val="00B437F6"/>
    <w:rsid w:val="00B54A7A"/>
    <w:rsid w:val="00B55153"/>
    <w:rsid w:val="00B66408"/>
    <w:rsid w:val="00B70524"/>
    <w:rsid w:val="00B95699"/>
    <w:rsid w:val="00BA1965"/>
    <w:rsid w:val="00BA6316"/>
    <w:rsid w:val="00BC1630"/>
    <w:rsid w:val="00BC72CB"/>
    <w:rsid w:val="00BF09AA"/>
    <w:rsid w:val="00BF4785"/>
    <w:rsid w:val="00C0212C"/>
    <w:rsid w:val="00C0365F"/>
    <w:rsid w:val="00C15AD1"/>
    <w:rsid w:val="00C23A77"/>
    <w:rsid w:val="00C53FC4"/>
    <w:rsid w:val="00C7133F"/>
    <w:rsid w:val="00C8008C"/>
    <w:rsid w:val="00C91CDA"/>
    <w:rsid w:val="00C94951"/>
    <w:rsid w:val="00CA483B"/>
    <w:rsid w:val="00CE0DD3"/>
    <w:rsid w:val="00CE1925"/>
    <w:rsid w:val="00CE7A28"/>
    <w:rsid w:val="00D03ABE"/>
    <w:rsid w:val="00D26164"/>
    <w:rsid w:val="00D44137"/>
    <w:rsid w:val="00D628E4"/>
    <w:rsid w:val="00D65273"/>
    <w:rsid w:val="00D71565"/>
    <w:rsid w:val="00D716C5"/>
    <w:rsid w:val="00D84B75"/>
    <w:rsid w:val="00D913DE"/>
    <w:rsid w:val="00D97707"/>
    <w:rsid w:val="00DC398A"/>
    <w:rsid w:val="00DD3F56"/>
    <w:rsid w:val="00DF2316"/>
    <w:rsid w:val="00E04A3C"/>
    <w:rsid w:val="00E064B7"/>
    <w:rsid w:val="00E137EB"/>
    <w:rsid w:val="00E1569F"/>
    <w:rsid w:val="00E75702"/>
    <w:rsid w:val="00E92EBF"/>
    <w:rsid w:val="00EB3118"/>
    <w:rsid w:val="00EB5886"/>
    <w:rsid w:val="00EC1806"/>
    <w:rsid w:val="00ED43EF"/>
    <w:rsid w:val="00EE19BD"/>
    <w:rsid w:val="00EE1E26"/>
    <w:rsid w:val="00EE7AB5"/>
    <w:rsid w:val="00EF1276"/>
    <w:rsid w:val="00F039DC"/>
    <w:rsid w:val="00F074E6"/>
    <w:rsid w:val="00F57536"/>
    <w:rsid w:val="00F746A1"/>
    <w:rsid w:val="00F77C10"/>
    <w:rsid w:val="00F930A8"/>
    <w:rsid w:val="00F9713F"/>
    <w:rsid w:val="00FA1491"/>
    <w:rsid w:val="00FA61B2"/>
    <w:rsid w:val="00FB3641"/>
    <w:rsid w:val="00FC1B99"/>
    <w:rsid w:val="00FD367B"/>
    <w:rsid w:val="00FD5D8F"/>
    <w:rsid w:val="00FF3A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1895D"/>
  <w15:chartTrackingRefBased/>
  <w15:docId w15:val="{D6F86A2F-72AB-4AC1-870D-36D6BC25B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0C404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rmaltextrun">
    <w:name w:val="normaltextrun"/>
    <w:basedOn w:val="Policepardfaut"/>
    <w:rsid w:val="000C404E"/>
  </w:style>
  <w:style w:type="character" w:customStyle="1" w:styleId="eop">
    <w:name w:val="eop"/>
    <w:basedOn w:val="Policepardfaut"/>
    <w:rsid w:val="000C404E"/>
  </w:style>
  <w:style w:type="character" w:customStyle="1" w:styleId="scxw150219548">
    <w:name w:val="scxw150219548"/>
    <w:basedOn w:val="Policepardfaut"/>
    <w:rsid w:val="000C404E"/>
  </w:style>
  <w:style w:type="paragraph" w:styleId="Rvision">
    <w:name w:val="Revision"/>
    <w:hidden/>
    <w:uiPriority w:val="99"/>
    <w:semiHidden/>
    <w:rsid w:val="00B55153"/>
    <w:pPr>
      <w:spacing w:after="0" w:line="240" w:lineRule="auto"/>
    </w:pPr>
  </w:style>
  <w:style w:type="paragraph" w:styleId="Corpsdetexte">
    <w:name w:val="Body Text"/>
    <w:basedOn w:val="Normal"/>
    <w:link w:val="CorpsdetexteCar"/>
    <w:uiPriority w:val="1"/>
    <w:qFormat/>
    <w:rsid w:val="00E137EB"/>
    <w:pPr>
      <w:widowControl w:val="0"/>
      <w:autoSpaceDE w:val="0"/>
      <w:autoSpaceDN w:val="0"/>
      <w:spacing w:before="15" w:after="0" w:line="240" w:lineRule="auto"/>
      <w:ind w:left="20"/>
    </w:pPr>
    <w:rPr>
      <w:rFonts w:ascii="Arial" w:eastAsia="Arial" w:hAnsi="Arial" w:cs="Arial"/>
      <w:sz w:val="15"/>
      <w:szCs w:val="15"/>
      <w:lang w:val="en-US"/>
    </w:rPr>
  </w:style>
  <w:style w:type="character" w:customStyle="1" w:styleId="CorpsdetexteCar">
    <w:name w:val="Corps de texte Car"/>
    <w:basedOn w:val="Policepardfaut"/>
    <w:link w:val="Corpsdetexte"/>
    <w:uiPriority w:val="1"/>
    <w:rsid w:val="00E137EB"/>
    <w:rPr>
      <w:rFonts w:ascii="Arial" w:eastAsia="Arial" w:hAnsi="Arial" w:cs="Arial"/>
      <w:sz w:val="15"/>
      <w:szCs w:val="15"/>
      <w:lang w:val="en-US"/>
    </w:rPr>
  </w:style>
  <w:style w:type="character" w:styleId="Lienhypertexte">
    <w:name w:val="Hyperlink"/>
    <w:uiPriority w:val="99"/>
    <w:unhideWhenUsed/>
    <w:rsid w:val="00E137EB"/>
    <w:rPr>
      <w:color w:val="0000FF"/>
      <w:u w:val="single"/>
    </w:rPr>
  </w:style>
  <w:style w:type="character" w:styleId="Mentionnonrsolue">
    <w:name w:val="Unresolved Mention"/>
    <w:basedOn w:val="Policepardfaut"/>
    <w:uiPriority w:val="99"/>
    <w:semiHidden/>
    <w:unhideWhenUsed/>
    <w:rsid w:val="00E137EB"/>
    <w:rPr>
      <w:color w:val="605E5C"/>
      <w:shd w:val="clear" w:color="auto" w:fill="E1DFDD"/>
    </w:rPr>
  </w:style>
  <w:style w:type="paragraph" w:styleId="En-tte">
    <w:name w:val="header"/>
    <w:basedOn w:val="Normal"/>
    <w:link w:val="En-tteCar"/>
    <w:uiPriority w:val="99"/>
    <w:unhideWhenUsed/>
    <w:rsid w:val="00B12FBB"/>
    <w:pPr>
      <w:tabs>
        <w:tab w:val="center" w:pos="4680"/>
        <w:tab w:val="right" w:pos="9360"/>
      </w:tabs>
      <w:spacing w:after="0" w:line="240" w:lineRule="auto"/>
    </w:pPr>
  </w:style>
  <w:style w:type="character" w:customStyle="1" w:styleId="En-tteCar">
    <w:name w:val="En-tête Car"/>
    <w:basedOn w:val="Policepardfaut"/>
    <w:link w:val="En-tte"/>
    <w:uiPriority w:val="99"/>
    <w:rsid w:val="00B12FBB"/>
  </w:style>
  <w:style w:type="paragraph" w:styleId="Pieddepage">
    <w:name w:val="footer"/>
    <w:basedOn w:val="Normal"/>
    <w:link w:val="PieddepageCar"/>
    <w:uiPriority w:val="99"/>
    <w:unhideWhenUsed/>
    <w:rsid w:val="00B12FBB"/>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B12FBB"/>
  </w:style>
  <w:style w:type="character" w:styleId="Marquedecommentaire">
    <w:name w:val="annotation reference"/>
    <w:basedOn w:val="Policepardfaut"/>
    <w:uiPriority w:val="99"/>
    <w:semiHidden/>
    <w:unhideWhenUsed/>
    <w:rsid w:val="002F087A"/>
    <w:rPr>
      <w:sz w:val="16"/>
      <w:szCs w:val="16"/>
    </w:rPr>
  </w:style>
  <w:style w:type="paragraph" w:styleId="Commentaire">
    <w:name w:val="annotation text"/>
    <w:basedOn w:val="Normal"/>
    <w:link w:val="CommentaireCar"/>
    <w:uiPriority w:val="99"/>
    <w:unhideWhenUsed/>
    <w:rsid w:val="002F087A"/>
    <w:pPr>
      <w:spacing w:line="240" w:lineRule="auto"/>
    </w:pPr>
    <w:rPr>
      <w:sz w:val="20"/>
      <w:szCs w:val="20"/>
    </w:rPr>
  </w:style>
  <w:style w:type="character" w:customStyle="1" w:styleId="CommentaireCar">
    <w:name w:val="Commentaire Car"/>
    <w:basedOn w:val="Policepardfaut"/>
    <w:link w:val="Commentaire"/>
    <w:uiPriority w:val="99"/>
    <w:rsid w:val="002F087A"/>
    <w:rPr>
      <w:sz w:val="20"/>
      <w:szCs w:val="20"/>
    </w:rPr>
  </w:style>
  <w:style w:type="paragraph" w:styleId="Objetducommentaire">
    <w:name w:val="annotation subject"/>
    <w:basedOn w:val="Commentaire"/>
    <w:next w:val="Commentaire"/>
    <w:link w:val="ObjetducommentaireCar"/>
    <w:uiPriority w:val="99"/>
    <w:semiHidden/>
    <w:unhideWhenUsed/>
    <w:rsid w:val="002F087A"/>
    <w:rPr>
      <w:b/>
      <w:bCs/>
    </w:rPr>
  </w:style>
  <w:style w:type="character" w:customStyle="1" w:styleId="ObjetducommentaireCar">
    <w:name w:val="Objet du commentaire Car"/>
    <w:basedOn w:val="CommentaireCar"/>
    <w:link w:val="Objetducommentaire"/>
    <w:uiPriority w:val="99"/>
    <w:semiHidden/>
    <w:rsid w:val="002F087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9437609">
      <w:bodyDiv w:val="1"/>
      <w:marLeft w:val="0"/>
      <w:marRight w:val="0"/>
      <w:marTop w:val="0"/>
      <w:marBottom w:val="0"/>
      <w:divBdr>
        <w:top w:val="none" w:sz="0" w:space="0" w:color="auto"/>
        <w:left w:val="none" w:sz="0" w:space="0" w:color="auto"/>
        <w:bottom w:val="none" w:sz="0" w:space="0" w:color="auto"/>
        <w:right w:val="none" w:sz="0" w:space="0" w:color="auto"/>
      </w:divBdr>
      <w:divsChild>
        <w:div w:id="1566140219">
          <w:marLeft w:val="0"/>
          <w:marRight w:val="0"/>
          <w:marTop w:val="0"/>
          <w:marBottom w:val="0"/>
          <w:divBdr>
            <w:top w:val="none" w:sz="0" w:space="0" w:color="auto"/>
            <w:left w:val="none" w:sz="0" w:space="0" w:color="auto"/>
            <w:bottom w:val="none" w:sz="0" w:space="0" w:color="auto"/>
            <w:right w:val="none" w:sz="0" w:space="0" w:color="auto"/>
          </w:divBdr>
        </w:div>
        <w:div w:id="1954165885">
          <w:marLeft w:val="0"/>
          <w:marRight w:val="0"/>
          <w:marTop w:val="0"/>
          <w:marBottom w:val="0"/>
          <w:divBdr>
            <w:top w:val="none" w:sz="0" w:space="0" w:color="auto"/>
            <w:left w:val="none" w:sz="0" w:space="0" w:color="auto"/>
            <w:bottom w:val="none" w:sz="0" w:space="0" w:color="auto"/>
            <w:right w:val="none" w:sz="0" w:space="0" w:color="auto"/>
          </w:divBdr>
        </w:div>
        <w:div w:id="819619864">
          <w:marLeft w:val="0"/>
          <w:marRight w:val="0"/>
          <w:marTop w:val="0"/>
          <w:marBottom w:val="0"/>
          <w:divBdr>
            <w:top w:val="none" w:sz="0" w:space="0" w:color="auto"/>
            <w:left w:val="none" w:sz="0" w:space="0" w:color="auto"/>
            <w:bottom w:val="none" w:sz="0" w:space="0" w:color="auto"/>
            <w:right w:val="none" w:sz="0" w:space="0" w:color="auto"/>
          </w:divBdr>
        </w:div>
        <w:div w:id="134103133">
          <w:marLeft w:val="0"/>
          <w:marRight w:val="0"/>
          <w:marTop w:val="0"/>
          <w:marBottom w:val="0"/>
          <w:divBdr>
            <w:top w:val="none" w:sz="0" w:space="0" w:color="auto"/>
            <w:left w:val="none" w:sz="0" w:space="0" w:color="auto"/>
            <w:bottom w:val="none" w:sz="0" w:space="0" w:color="auto"/>
            <w:right w:val="none" w:sz="0" w:space="0" w:color="auto"/>
          </w:divBdr>
        </w:div>
        <w:div w:id="1430462888">
          <w:marLeft w:val="0"/>
          <w:marRight w:val="0"/>
          <w:marTop w:val="0"/>
          <w:marBottom w:val="0"/>
          <w:divBdr>
            <w:top w:val="none" w:sz="0" w:space="0" w:color="auto"/>
            <w:left w:val="none" w:sz="0" w:space="0" w:color="auto"/>
            <w:bottom w:val="none" w:sz="0" w:space="0" w:color="auto"/>
            <w:right w:val="none" w:sz="0" w:space="0" w:color="auto"/>
          </w:divBdr>
        </w:div>
        <w:div w:id="1290667385">
          <w:marLeft w:val="0"/>
          <w:marRight w:val="0"/>
          <w:marTop w:val="0"/>
          <w:marBottom w:val="0"/>
          <w:divBdr>
            <w:top w:val="none" w:sz="0" w:space="0" w:color="auto"/>
            <w:left w:val="none" w:sz="0" w:space="0" w:color="auto"/>
            <w:bottom w:val="none" w:sz="0" w:space="0" w:color="auto"/>
            <w:right w:val="none" w:sz="0" w:space="0" w:color="auto"/>
          </w:divBdr>
        </w:div>
        <w:div w:id="55053763">
          <w:marLeft w:val="0"/>
          <w:marRight w:val="0"/>
          <w:marTop w:val="0"/>
          <w:marBottom w:val="0"/>
          <w:divBdr>
            <w:top w:val="none" w:sz="0" w:space="0" w:color="auto"/>
            <w:left w:val="none" w:sz="0" w:space="0" w:color="auto"/>
            <w:bottom w:val="none" w:sz="0" w:space="0" w:color="auto"/>
            <w:right w:val="none" w:sz="0" w:space="0" w:color="auto"/>
          </w:divBdr>
        </w:div>
        <w:div w:id="1981573663">
          <w:marLeft w:val="0"/>
          <w:marRight w:val="0"/>
          <w:marTop w:val="0"/>
          <w:marBottom w:val="0"/>
          <w:divBdr>
            <w:top w:val="none" w:sz="0" w:space="0" w:color="auto"/>
            <w:left w:val="none" w:sz="0" w:space="0" w:color="auto"/>
            <w:bottom w:val="none" w:sz="0" w:space="0" w:color="auto"/>
            <w:right w:val="none" w:sz="0" w:space="0" w:color="auto"/>
          </w:divBdr>
        </w:div>
        <w:div w:id="1516311012">
          <w:marLeft w:val="0"/>
          <w:marRight w:val="0"/>
          <w:marTop w:val="0"/>
          <w:marBottom w:val="0"/>
          <w:divBdr>
            <w:top w:val="none" w:sz="0" w:space="0" w:color="auto"/>
            <w:left w:val="none" w:sz="0" w:space="0" w:color="auto"/>
            <w:bottom w:val="none" w:sz="0" w:space="0" w:color="auto"/>
            <w:right w:val="none" w:sz="0" w:space="0" w:color="auto"/>
          </w:divBdr>
        </w:div>
        <w:div w:id="1653291256">
          <w:marLeft w:val="0"/>
          <w:marRight w:val="0"/>
          <w:marTop w:val="0"/>
          <w:marBottom w:val="0"/>
          <w:divBdr>
            <w:top w:val="none" w:sz="0" w:space="0" w:color="auto"/>
            <w:left w:val="none" w:sz="0" w:space="0" w:color="auto"/>
            <w:bottom w:val="none" w:sz="0" w:space="0" w:color="auto"/>
            <w:right w:val="none" w:sz="0" w:space="0" w:color="auto"/>
          </w:divBdr>
        </w:div>
        <w:div w:id="387077574">
          <w:marLeft w:val="0"/>
          <w:marRight w:val="0"/>
          <w:marTop w:val="0"/>
          <w:marBottom w:val="0"/>
          <w:divBdr>
            <w:top w:val="none" w:sz="0" w:space="0" w:color="auto"/>
            <w:left w:val="none" w:sz="0" w:space="0" w:color="auto"/>
            <w:bottom w:val="none" w:sz="0" w:space="0" w:color="auto"/>
            <w:right w:val="none" w:sz="0" w:space="0" w:color="auto"/>
          </w:divBdr>
        </w:div>
        <w:div w:id="994259561">
          <w:marLeft w:val="0"/>
          <w:marRight w:val="0"/>
          <w:marTop w:val="0"/>
          <w:marBottom w:val="0"/>
          <w:divBdr>
            <w:top w:val="none" w:sz="0" w:space="0" w:color="auto"/>
            <w:left w:val="none" w:sz="0" w:space="0" w:color="auto"/>
            <w:bottom w:val="none" w:sz="0" w:space="0" w:color="auto"/>
            <w:right w:val="none" w:sz="0" w:space="0" w:color="auto"/>
          </w:divBdr>
        </w:div>
        <w:div w:id="1845320317">
          <w:marLeft w:val="0"/>
          <w:marRight w:val="0"/>
          <w:marTop w:val="0"/>
          <w:marBottom w:val="0"/>
          <w:divBdr>
            <w:top w:val="none" w:sz="0" w:space="0" w:color="auto"/>
            <w:left w:val="none" w:sz="0" w:space="0" w:color="auto"/>
            <w:bottom w:val="none" w:sz="0" w:space="0" w:color="auto"/>
            <w:right w:val="none" w:sz="0" w:space="0" w:color="auto"/>
          </w:divBdr>
        </w:div>
        <w:div w:id="211886404">
          <w:marLeft w:val="0"/>
          <w:marRight w:val="0"/>
          <w:marTop w:val="0"/>
          <w:marBottom w:val="0"/>
          <w:divBdr>
            <w:top w:val="none" w:sz="0" w:space="0" w:color="auto"/>
            <w:left w:val="none" w:sz="0" w:space="0" w:color="auto"/>
            <w:bottom w:val="none" w:sz="0" w:space="0" w:color="auto"/>
            <w:right w:val="none" w:sz="0" w:space="0" w:color="auto"/>
          </w:divBdr>
        </w:div>
        <w:div w:id="923420620">
          <w:marLeft w:val="0"/>
          <w:marRight w:val="0"/>
          <w:marTop w:val="0"/>
          <w:marBottom w:val="0"/>
          <w:divBdr>
            <w:top w:val="none" w:sz="0" w:space="0" w:color="auto"/>
            <w:left w:val="none" w:sz="0" w:space="0" w:color="auto"/>
            <w:bottom w:val="none" w:sz="0" w:space="0" w:color="auto"/>
            <w:right w:val="none" w:sz="0" w:space="0" w:color="auto"/>
          </w:divBdr>
        </w:div>
        <w:div w:id="188297641">
          <w:marLeft w:val="0"/>
          <w:marRight w:val="0"/>
          <w:marTop w:val="0"/>
          <w:marBottom w:val="0"/>
          <w:divBdr>
            <w:top w:val="none" w:sz="0" w:space="0" w:color="auto"/>
            <w:left w:val="none" w:sz="0" w:space="0" w:color="auto"/>
            <w:bottom w:val="none" w:sz="0" w:space="0" w:color="auto"/>
            <w:right w:val="none" w:sz="0" w:space="0" w:color="auto"/>
          </w:divBdr>
        </w:div>
        <w:div w:id="536087063">
          <w:marLeft w:val="0"/>
          <w:marRight w:val="0"/>
          <w:marTop w:val="0"/>
          <w:marBottom w:val="0"/>
          <w:divBdr>
            <w:top w:val="none" w:sz="0" w:space="0" w:color="auto"/>
            <w:left w:val="none" w:sz="0" w:space="0" w:color="auto"/>
            <w:bottom w:val="none" w:sz="0" w:space="0" w:color="auto"/>
            <w:right w:val="none" w:sz="0" w:space="0" w:color="auto"/>
          </w:divBdr>
          <w:divsChild>
            <w:div w:id="2029327642">
              <w:marLeft w:val="-75"/>
              <w:marRight w:val="0"/>
              <w:marTop w:val="30"/>
              <w:marBottom w:val="30"/>
              <w:divBdr>
                <w:top w:val="none" w:sz="0" w:space="0" w:color="auto"/>
                <w:left w:val="none" w:sz="0" w:space="0" w:color="auto"/>
                <w:bottom w:val="none" w:sz="0" w:space="0" w:color="auto"/>
                <w:right w:val="none" w:sz="0" w:space="0" w:color="auto"/>
              </w:divBdr>
              <w:divsChild>
                <w:div w:id="816383661">
                  <w:marLeft w:val="0"/>
                  <w:marRight w:val="0"/>
                  <w:marTop w:val="0"/>
                  <w:marBottom w:val="0"/>
                  <w:divBdr>
                    <w:top w:val="none" w:sz="0" w:space="0" w:color="auto"/>
                    <w:left w:val="none" w:sz="0" w:space="0" w:color="auto"/>
                    <w:bottom w:val="none" w:sz="0" w:space="0" w:color="auto"/>
                    <w:right w:val="none" w:sz="0" w:space="0" w:color="auto"/>
                  </w:divBdr>
                  <w:divsChild>
                    <w:div w:id="788285399">
                      <w:marLeft w:val="0"/>
                      <w:marRight w:val="0"/>
                      <w:marTop w:val="0"/>
                      <w:marBottom w:val="0"/>
                      <w:divBdr>
                        <w:top w:val="none" w:sz="0" w:space="0" w:color="auto"/>
                        <w:left w:val="none" w:sz="0" w:space="0" w:color="auto"/>
                        <w:bottom w:val="none" w:sz="0" w:space="0" w:color="auto"/>
                        <w:right w:val="none" w:sz="0" w:space="0" w:color="auto"/>
                      </w:divBdr>
                    </w:div>
                  </w:divsChild>
                </w:div>
                <w:div w:id="1271006986">
                  <w:marLeft w:val="0"/>
                  <w:marRight w:val="0"/>
                  <w:marTop w:val="0"/>
                  <w:marBottom w:val="0"/>
                  <w:divBdr>
                    <w:top w:val="none" w:sz="0" w:space="0" w:color="auto"/>
                    <w:left w:val="none" w:sz="0" w:space="0" w:color="auto"/>
                    <w:bottom w:val="none" w:sz="0" w:space="0" w:color="auto"/>
                    <w:right w:val="none" w:sz="0" w:space="0" w:color="auto"/>
                  </w:divBdr>
                  <w:divsChild>
                    <w:div w:id="751776787">
                      <w:marLeft w:val="0"/>
                      <w:marRight w:val="0"/>
                      <w:marTop w:val="0"/>
                      <w:marBottom w:val="0"/>
                      <w:divBdr>
                        <w:top w:val="none" w:sz="0" w:space="0" w:color="auto"/>
                        <w:left w:val="none" w:sz="0" w:space="0" w:color="auto"/>
                        <w:bottom w:val="none" w:sz="0" w:space="0" w:color="auto"/>
                        <w:right w:val="none" w:sz="0" w:space="0" w:color="auto"/>
                      </w:divBdr>
                    </w:div>
                  </w:divsChild>
                </w:div>
                <w:div w:id="502404657">
                  <w:marLeft w:val="0"/>
                  <w:marRight w:val="0"/>
                  <w:marTop w:val="0"/>
                  <w:marBottom w:val="0"/>
                  <w:divBdr>
                    <w:top w:val="none" w:sz="0" w:space="0" w:color="auto"/>
                    <w:left w:val="none" w:sz="0" w:space="0" w:color="auto"/>
                    <w:bottom w:val="none" w:sz="0" w:space="0" w:color="auto"/>
                    <w:right w:val="none" w:sz="0" w:space="0" w:color="auto"/>
                  </w:divBdr>
                  <w:divsChild>
                    <w:div w:id="295987071">
                      <w:marLeft w:val="0"/>
                      <w:marRight w:val="0"/>
                      <w:marTop w:val="0"/>
                      <w:marBottom w:val="0"/>
                      <w:divBdr>
                        <w:top w:val="none" w:sz="0" w:space="0" w:color="auto"/>
                        <w:left w:val="none" w:sz="0" w:space="0" w:color="auto"/>
                        <w:bottom w:val="none" w:sz="0" w:space="0" w:color="auto"/>
                        <w:right w:val="none" w:sz="0" w:space="0" w:color="auto"/>
                      </w:divBdr>
                    </w:div>
                  </w:divsChild>
                </w:div>
                <w:div w:id="869883028">
                  <w:marLeft w:val="0"/>
                  <w:marRight w:val="0"/>
                  <w:marTop w:val="0"/>
                  <w:marBottom w:val="0"/>
                  <w:divBdr>
                    <w:top w:val="none" w:sz="0" w:space="0" w:color="auto"/>
                    <w:left w:val="none" w:sz="0" w:space="0" w:color="auto"/>
                    <w:bottom w:val="none" w:sz="0" w:space="0" w:color="auto"/>
                    <w:right w:val="none" w:sz="0" w:space="0" w:color="auto"/>
                  </w:divBdr>
                  <w:divsChild>
                    <w:div w:id="1808351451">
                      <w:marLeft w:val="0"/>
                      <w:marRight w:val="0"/>
                      <w:marTop w:val="0"/>
                      <w:marBottom w:val="0"/>
                      <w:divBdr>
                        <w:top w:val="none" w:sz="0" w:space="0" w:color="auto"/>
                        <w:left w:val="none" w:sz="0" w:space="0" w:color="auto"/>
                        <w:bottom w:val="none" w:sz="0" w:space="0" w:color="auto"/>
                        <w:right w:val="none" w:sz="0" w:space="0" w:color="auto"/>
                      </w:divBdr>
                    </w:div>
                  </w:divsChild>
                </w:div>
                <w:div w:id="716710377">
                  <w:marLeft w:val="0"/>
                  <w:marRight w:val="0"/>
                  <w:marTop w:val="0"/>
                  <w:marBottom w:val="0"/>
                  <w:divBdr>
                    <w:top w:val="none" w:sz="0" w:space="0" w:color="auto"/>
                    <w:left w:val="none" w:sz="0" w:space="0" w:color="auto"/>
                    <w:bottom w:val="none" w:sz="0" w:space="0" w:color="auto"/>
                    <w:right w:val="none" w:sz="0" w:space="0" w:color="auto"/>
                  </w:divBdr>
                  <w:divsChild>
                    <w:div w:id="1161316535">
                      <w:marLeft w:val="0"/>
                      <w:marRight w:val="0"/>
                      <w:marTop w:val="0"/>
                      <w:marBottom w:val="0"/>
                      <w:divBdr>
                        <w:top w:val="none" w:sz="0" w:space="0" w:color="auto"/>
                        <w:left w:val="none" w:sz="0" w:space="0" w:color="auto"/>
                        <w:bottom w:val="none" w:sz="0" w:space="0" w:color="auto"/>
                        <w:right w:val="none" w:sz="0" w:space="0" w:color="auto"/>
                      </w:divBdr>
                    </w:div>
                  </w:divsChild>
                </w:div>
                <w:div w:id="215317256">
                  <w:marLeft w:val="0"/>
                  <w:marRight w:val="0"/>
                  <w:marTop w:val="0"/>
                  <w:marBottom w:val="0"/>
                  <w:divBdr>
                    <w:top w:val="none" w:sz="0" w:space="0" w:color="auto"/>
                    <w:left w:val="none" w:sz="0" w:space="0" w:color="auto"/>
                    <w:bottom w:val="none" w:sz="0" w:space="0" w:color="auto"/>
                    <w:right w:val="none" w:sz="0" w:space="0" w:color="auto"/>
                  </w:divBdr>
                  <w:divsChild>
                    <w:div w:id="2056804615">
                      <w:marLeft w:val="0"/>
                      <w:marRight w:val="0"/>
                      <w:marTop w:val="0"/>
                      <w:marBottom w:val="0"/>
                      <w:divBdr>
                        <w:top w:val="none" w:sz="0" w:space="0" w:color="auto"/>
                        <w:left w:val="none" w:sz="0" w:space="0" w:color="auto"/>
                        <w:bottom w:val="none" w:sz="0" w:space="0" w:color="auto"/>
                        <w:right w:val="none" w:sz="0" w:space="0" w:color="auto"/>
                      </w:divBdr>
                    </w:div>
                  </w:divsChild>
                </w:div>
                <w:div w:id="486046973">
                  <w:marLeft w:val="0"/>
                  <w:marRight w:val="0"/>
                  <w:marTop w:val="0"/>
                  <w:marBottom w:val="0"/>
                  <w:divBdr>
                    <w:top w:val="none" w:sz="0" w:space="0" w:color="auto"/>
                    <w:left w:val="none" w:sz="0" w:space="0" w:color="auto"/>
                    <w:bottom w:val="none" w:sz="0" w:space="0" w:color="auto"/>
                    <w:right w:val="none" w:sz="0" w:space="0" w:color="auto"/>
                  </w:divBdr>
                  <w:divsChild>
                    <w:div w:id="2124376162">
                      <w:marLeft w:val="0"/>
                      <w:marRight w:val="0"/>
                      <w:marTop w:val="0"/>
                      <w:marBottom w:val="0"/>
                      <w:divBdr>
                        <w:top w:val="none" w:sz="0" w:space="0" w:color="auto"/>
                        <w:left w:val="none" w:sz="0" w:space="0" w:color="auto"/>
                        <w:bottom w:val="none" w:sz="0" w:space="0" w:color="auto"/>
                        <w:right w:val="none" w:sz="0" w:space="0" w:color="auto"/>
                      </w:divBdr>
                    </w:div>
                  </w:divsChild>
                </w:div>
                <w:div w:id="1078401505">
                  <w:marLeft w:val="0"/>
                  <w:marRight w:val="0"/>
                  <w:marTop w:val="0"/>
                  <w:marBottom w:val="0"/>
                  <w:divBdr>
                    <w:top w:val="none" w:sz="0" w:space="0" w:color="auto"/>
                    <w:left w:val="none" w:sz="0" w:space="0" w:color="auto"/>
                    <w:bottom w:val="none" w:sz="0" w:space="0" w:color="auto"/>
                    <w:right w:val="none" w:sz="0" w:space="0" w:color="auto"/>
                  </w:divBdr>
                  <w:divsChild>
                    <w:div w:id="91285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3939">
          <w:marLeft w:val="0"/>
          <w:marRight w:val="0"/>
          <w:marTop w:val="0"/>
          <w:marBottom w:val="0"/>
          <w:divBdr>
            <w:top w:val="none" w:sz="0" w:space="0" w:color="auto"/>
            <w:left w:val="none" w:sz="0" w:space="0" w:color="auto"/>
            <w:bottom w:val="none" w:sz="0" w:space="0" w:color="auto"/>
            <w:right w:val="none" w:sz="0" w:space="0" w:color="auto"/>
          </w:divBdr>
        </w:div>
        <w:div w:id="1234662659">
          <w:marLeft w:val="0"/>
          <w:marRight w:val="0"/>
          <w:marTop w:val="0"/>
          <w:marBottom w:val="0"/>
          <w:divBdr>
            <w:top w:val="none" w:sz="0" w:space="0" w:color="auto"/>
            <w:left w:val="none" w:sz="0" w:space="0" w:color="auto"/>
            <w:bottom w:val="none" w:sz="0" w:space="0" w:color="auto"/>
            <w:right w:val="none" w:sz="0" w:space="0" w:color="auto"/>
          </w:divBdr>
        </w:div>
        <w:div w:id="316109081">
          <w:marLeft w:val="0"/>
          <w:marRight w:val="0"/>
          <w:marTop w:val="0"/>
          <w:marBottom w:val="0"/>
          <w:divBdr>
            <w:top w:val="none" w:sz="0" w:space="0" w:color="auto"/>
            <w:left w:val="none" w:sz="0" w:space="0" w:color="auto"/>
            <w:bottom w:val="none" w:sz="0" w:space="0" w:color="auto"/>
            <w:right w:val="none" w:sz="0" w:space="0" w:color="auto"/>
          </w:divBdr>
        </w:div>
        <w:div w:id="2018803358">
          <w:marLeft w:val="0"/>
          <w:marRight w:val="0"/>
          <w:marTop w:val="0"/>
          <w:marBottom w:val="0"/>
          <w:divBdr>
            <w:top w:val="none" w:sz="0" w:space="0" w:color="auto"/>
            <w:left w:val="none" w:sz="0" w:space="0" w:color="auto"/>
            <w:bottom w:val="none" w:sz="0" w:space="0" w:color="auto"/>
            <w:right w:val="none" w:sz="0" w:space="0" w:color="auto"/>
          </w:divBdr>
        </w:div>
        <w:div w:id="737676324">
          <w:marLeft w:val="0"/>
          <w:marRight w:val="0"/>
          <w:marTop w:val="0"/>
          <w:marBottom w:val="0"/>
          <w:divBdr>
            <w:top w:val="none" w:sz="0" w:space="0" w:color="auto"/>
            <w:left w:val="none" w:sz="0" w:space="0" w:color="auto"/>
            <w:bottom w:val="none" w:sz="0" w:space="0" w:color="auto"/>
            <w:right w:val="none" w:sz="0" w:space="0" w:color="auto"/>
          </w:divBdr>
        </w:div>
        <w:div w:id="1202740152">
          <w:marLeft w:val="0"/>
          <w:marRight w:val="0"/>
          <w:marTop w:val="0"/>
          <w:marBottom w:val="0"/>
          <w:divBdr>
            <w:top w:val="none" w:sz="0" w:space="0" w:color="auto"/>
            <w:left w:val="none" w:sz="0" w:space="0" w:color="auto"/>
            <w:bottom w:val="none" w:sz="0" w:space="0" w:color="auto"/>
            <w:right w:val="none" w:sz="0" w:space="0" w:color="auto"/>
          </w:divBdr>
        </w:div>
        <w:div w:id="953176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nicox.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icox.com" TargetMode="External"/><Relationship Id="rId5" Type="http://schemas.openxmlformats.org/officeDocument/2006/relationships/numbering" Target="numbering.xml"/><Relationship Id="rId15" Type="http://schemas.openxmlformats.org/officeDocument/2006/relationships/hyperlink" Target="mailto:communications@nicox.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www.nicox.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F8A178863034459F2295F278CEC87F" ma:contentTypeVersion="21" ma:contentTypeDescription="Create a new document." ma:contentTypeScope="" ma:versionID="b8f2a5828bc3d1e92948b13abe8b5c51">
  <xsd:schema xmlns:xsd="http://www.w3.org/2001/XMLSchema" xmlns:xs="http://www.w3.org/2001/XMLSchema" xmlns:p="http://schemas.microsoft.com/office/2006/metadata/properties" xmlns:ns2="6829c8f9-c872-4abf-9d6f-651ab6043209" xmlns:ns3="2ae1284a-9b9e-458d-99ac-a6e45b9ad47b" targetNamespace="http://schemas.microsoft.com/office/2006/metadata/properties" ma:root="true" ma:fieldsID="bfa02490ccf398d12722ad92d5a2be25" ns2:_="" ns3:_="">
    <xsd:import namespace="6829c8f9-c872-4abf-9d6f-651ab6043209"/>
    <xsd:import namespace="2ae1284a-9b9e-458d-99ac-a6e45b9ad47b"/>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element ref="ns3:France_Doc_x0020_Approval" minOccurs="0"/>
                <xsd:element ref="ns3:Right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LengthInSeconds" minOccurs="0"/>
                <xsd:element ref="ns3:MediaServiceOCR" minOccurs="0"/>
                <xsd:element ref="ns3:MediaServiceLocation" minOccurs="0"/>
                <xsd:element ref="ns2:SharedWithDetail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29c8f9-c872-4abf-9d6f-651ab604320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8" nillable="true" ma:displayName="Taxonomy Catch All Column" ma:hidden="true" ma:list="{c40c08b2-ef26-4553-94f5-2d6c3a1f9ce1}" ma:internalName="TaxCatchAll" ma:showField="CatchAllData" ma:web="6829c8f9-c872-4abf-9d6f-651ab6043209">
      <xsd:complexType>
        <xsd:complexContent>
          <xsd:extension base="dms:MultiChoiceLookup">
            <xsd:sequence>
              <xsd:element name="Value" type="dms:Lookup" maxOccurs="unbounded" minOccurs="0" nillable="true"/>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e1284a-9b9e-458d-99ac-a6e45b9ad47b" elementFormDefault="qualified">
    <xsd:import namespace="http://schemas.microsoft.com/office/2006/documentManagement/types"/>
    <xsd:import namespace="http://schemas.microsoft.com/office/infopath/2007/PartnerControls"/>
    <xsd:element name="SharedWithUsers" ma:index="11" nillable="true" ma:displayName="Shared With" ma:list="UserInfo" ma:SearchPeopleOnly="false" ma:internalName="SharedWithUsers"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rance_Doc_x0020_Approval" ma:index="12" nillable="true" ma:displayName="France_Doc Approval" ma:format="Hyperlink" ma:internalName="France_Doc_x0020_Approva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Rights" ma:index="13" nillable="true" ma:displayName="Rights" ma:list="UserInfo" ma:internalName="Rights"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416ec84-4a82-4f10-ad1f-baf872f2ea6b"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e1284a-9b9e-458d-99ac-a6e45b9ad47b">
      <Terms xmlns="http://schemas.microsoft.com/office/infopath/2007/PartnerControls"/>
    </lcf76f155ced4ddcb4097134ff3c332f>
    <Rights xmlns="2ae1284a-9b9e-458d-99ac-a6e45b9ad47b">
      <UserInfo>
        <DisplayName/>
        <AccountId xsi:nil="true"/>
        <AccountType/>
      </UserInfo>
    </Rights>
    <SharedWithUsers xmlns="2ae1284a-9b9e-458d-99ac-a6e45b9ad47b">
      <UserInfo>
        <DisplayName/>
        <AccountId xsi:nil="true"/>
        <AccountType/>
      </UserInfo>
    </SharedWithUsers>
    <TaxCatchAll xmlns="6829c8f9-c872-4abf-9d6f-651ab6043209" xsi:nil="true"/>
    <France_Doc_x0020_Approval xmlns="2ae1284a-9b9e-458d-99ac-a6e45b9ad47b">
      <Url xsi:nil="true"/>
      <Description xsi:nil="true"/>
    </France_Doc_x0020_Approval>
    <_dlc_DocId xmlns="6829c8f9-c872-4abf-9d6f-651ab6043209">XD2RT66DJPCP-1326117096-964087</_dlc_DocId>
    <_dlc_DocIdUrl xmlns="6829c8f9-c872-4abf-9d6f-651ab6043209">
      <Url>https://nicox365.sharepoint.com/sites/fr/_layouts/15/DocIdRedir.aspx?ID=XD2RT66DJPCP-1326117096-964087</Url>
      <Description>XD2RT66DJPCP-1326117096-964087</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1E711DC-EE33-4322-8F7A-70466F682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29c8f9-c872-4abf-9d6f-651ab6043209"/>
    <ds:schemaRef ds:uri="2ae1284a-9b9e-458d-99ac-a6e45b9ad4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11F7F1-712A-4978-BA2B-303574243F88}">
  <ds:schemaRefs>
    <ds:schemaRef ds:uri="http://schemas.microsoft.com/sharepoint/v3/contenttype/forms"/>
  </ds:schemaRefs>
</ds:datastoreItem>
</file>

<file path=customXml/itemProps3.xml><?xml version="1.0" encoding="utf-8"?>
<ds:datastoreItem xmlns:ds="http://schemas.openxmlformats.org/officeDocument/2006/customXml" ds:itemID="{7E9D8F11-B191-45E6-B710-3BB4B8BED053}">
  <ds:schemaRefs>
    <ds:schemaRef ds:uri="http://schemas.microsoft.com/office/2006/metadata/properties"/>
    <ds:schemaRef ds:uri="http://schemas.microsoft.com/office/infopath/2007/PartnerControls"/>
    <ds:schemaRef ds:uri="2ae1284a-9b9e-458d-99ac-a6e45b9ad47b"/>
    <ds:schemaRef ds:uri="6829c8f9-c872-4abf-9d6f-651ab6043209"/>
  </ds:schemaRefs>
</ds:datastoreItem>
</file>

<file path=customXml/itemProps4.xml><?xml version="1.0" encoding="utf-8"?>
<ds:datastoreItem xmlns:ds="http://schemas.openxmlformats.org/officeDocument/2006/customXml" ds:itemID="{D3F99657-5716-49D3-B1D7-D912BFC10EF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461</Words>
  <Characters>2538</Characters>
  <Application>Microsoft Office Word</Application>
  <DocSecurity>0</DocSecurity>
  <Lines>21</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2994</CharactersWithSpaces>
  <SharedDoc>false</SharedDoc>
  <HLinks>
    <vt:vector size="24" baseType="variant">
      <vt:variant>
        <vt:i4>1114171</vt:i4>
      </vt:variant>
      <vt:variant>
        <vt:i4>6</vt:i4>
      </vt:variant>
      <vt:variant>
        <vt:i4>0</vt:i4>
      </vt:variant>
      <vt:variant>
        <vt:i4>5</vt:i4>
      </vt:variant>
      <vt:variant>
        <vt:lpwstr>mailto:communications@nicox.com</vt:lpwstr>
      </vt:variant>
      <vt:variant>
        <vt:lpwstr/>
      </vt:variant>
      <vt:variant>
        <vt:i4>5242903</vt:i4>
      </vt:variant>
      <vt:variant>
        <vt:i4>3</vt:i4>
      </vt:variant>
      <vt:variant>
        <vt:i4>0</vt:i4>
      </vt:variant>
      <vt:variant>
        <vt:i4>5</vt:i4>
      </vt:variant>
      <vt:variant>
        <vt:lpwstr>http://www.nicox.com/</vt:lpwstr>
      </vt:variant>
      <vt:variant>
        <vt:lpwstr/>
      </vt:variant>
      <vt:variant>
        <vt:i4>5242903</vt:i4>
      </vt:variant>
      <vt:variant>
        <vt:i4>0</vt:i4>
      </vt:variant>
      <vt:variant>
        <vt:i4>0</vt:i4>
      </vt:variant>
      <vt:variant>
        <vt:i4>5</vt:i4>
      </vt:variant>
      <vt:variant>
        <vt:lpwstr>http://www.nicox.com/</vt:lpwstr>
      </vt:variant>
      <vt:variant>
        <vt:lpwstr/>
      </vt:variant>
      <vt:variant>
        <vt:i4>5242903</vt:i4>
      </vt:variant>
      <vt:variant>
        <vt:i4>0</vt:i4>
      </vt:variant>
      <vt:variant>
        <vt:i4>0</vt:i4>
      </vt:variant>
      <vt:variant>
        <vt:i4>5</vt:i4>
      </vt:variant>
      <vt:variant>
        <vt:lpwstr>http://www.nicox.com/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Pelletier</dc:creator>
  <cp:keywords/>
  <dc:description/>
  <cp:lastModifiedBy>Emma Pelletier</cp:lastModifiedBy>
  <cp:revision>3</cp:revision>
  <cp:lastPrinted>2024-11-04T14:14:00Z</cp:lastPrinted>
  <dcterms:created xsi:type="dcterms:W3CDTF">2025-06-03T12:02:00Z</dcterms:created>
  <dcterms:modified xsi:type="dcterms:W3CDTF">2025-06-03T12:10:00Z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0x01010022F8A178863034459F2295F278CEC87F</vt:lpwstr>
  </property>
  <property fmtid="{D5CDD505-2E9C-101B-9397-08002B2CF9AE}" pid="3" name="MediaServiceImageTags">
    <vt:lpwstr/>
  </property>
  <property fmtid="{D5CDD505-2E9C-101B-9397-08002B2CF9AE}" pid="4" name="_dlc_DocIdItemGuid">
    <vt:lpwstr>d20f6dbc-cc30-4ddd-949e-02889ce12314</vt:lpwstr>
  </property>
</Properties>
</file>